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9E275" w14:textId="4AB376F3" w:rsidR="00391E9A" w:rsidRDefault="000D71E0" w:rsidP="001426A6">
      <w:r>
        <w:rPr>
          <w:noProof/>
        </w:rPr>
        <w:drawing>
          <wp:anchor distT="0" distB="0" distL="114300" distR="114300" simplePos="0" relativeHeight="251660288" behindDoc="0" locked="0" layoutInCell="1" allowOverlap="1" wp14:anchorId="79BB7A44" wp14:editId="5931A688">
            <wp:simplePos x="0" y="0"/>
            <wp:positionH relativeFrom="column">
              <wp:posOffset>4766945</wp:posOffset>
            </wp:positionH>
            <wp:positionV relativeFrom="paragraph">
              <wp:posOffset>-848360</wp:posOffset>
            </wp:positionV>
            <wp:extent cx="1571625" cy="911860"/>
            <wp:effectExtent l="0" t="0" r="0" b="2540"/>
            <wp:wrapNone/>
            <wp:docPr id="66559665" name="Picture 66559665" descr="http://intranet/wp-content/uploads/GL76-Norwich-Community-NHS-print-logo-master-P1-1024x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wp-content/uploads/GL76-Norwich-Community-NHS-print-logo-master-P1-1024x63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911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216D0F" w14:textId="77777777" w:rsidR="00865583" w:rsidRPr="00820E72" w:rsidRDefault="00865583" w:rsidP="000C10D2">
      <w:pPr>
        <w:pStyle w:val="Title"/>
        <w:jc w:val="both"/>
        <w:rPr>
          <w:sz w:val="24"/>
          <w:szCs w:val="24"/>
        </w:rPr>
      </w:pPr>
    </w:p>
    <w:tbl>
      <w:tblPr>
        <w:tblStyle w:val="TableGrid"/>
        <w:tblW w:w="10490" w:type="dxa"/>
        <w:jc w:val="center"/>
        <w:tblLook w:val="04A0" w:firstRow="1" w:lastRow="0" w:firstColumn="1" w:lastColumn="0" w:noHBand="0" w:noVBand="1"/>
      </w:tblPr>
      <w:tblGrid>
        <w:gridCol w:w="10490"/>
      </w:tblGrid>
      <w:tr w:rsidR="00670E14" w:rsidRPr="00113B2D" w14:paraId="4AA03C9B" w14:textId="77777777" w:rsidTr="008663C0">
        <w:trPr>
          <w:trHeight w:val="645"/>
          <w:jc w:val="center"/>
        </w:trPr>
        <w:tc>
          <w:tcPr>
            <w:tcW w:w="10490" w:type="dxa"/>
            <w:vAlign w:val="center"/>
          </w:tcPr>
          <w:p w14:paraId="096D8BFE" w14:textId="31D751DE" w:rsidR="00670E14" w:rsidRPr="00A877B0" w:rsidRDefault="005413F3" w:rsidP="00E96615">
            <w:pPr>
              <w:spacing w:line="276" w:lineRule="auto"/>
              <w:jc w:val="center"/>
              <w:rPr>
                <w:rFonts w:cs="Arial"/>
                <w:b/>
                <w:sz w:val="44"/>
                <w:szCs w:val="44"/>
              </w:rPr>
            </w:pPr>
            <w:r>
              <w:rPr>
                <w:rFonts w:cs="Arial"/>
                <w:b/>
                <w:sz w:val="44"/>
                <w:szCs w:val="44"/>
              </w:rPr>
              <w:t>Patient Safety Incident Response Plan v1.0</w:t>
            </w:r>
            <w:r w:rsidR="00670E14" w:rsidRPr="00A877B0">
              <w:rPr>
                <w:rFonts w:cs="Arial"/>
                <w:b/>
                <w:sz w:val="44"/>
                <w:szCs w:val="44"/>
              </w:rPr>
              <w:t xml:space="preserve"> </w:t>
            </w:r>
          </w:p>
        </w:tc>
      </w:tr>
    </w:tbl>
    <w:tbl>
      <w:tblPr>
        <w:tblW w:w="10493" w:type="dxa"/>
        <w:tblInd w:w="-714" w:type="dxa"/>
        <w:tblCellMar>
          <w:top w:w="57" w:type="dxa"/>
          <w:bottom w:w="57" w:type="dxa"/>
        </w:tblCellMar>
        <w:tblLook w:val="01E0" w:firstRow="1" w:lastRow="1" w:firstColumn="1" w:lastColumn="1" w:noHBand="0" w:noVBand="0"/>
      </w:tblPr>
      <w:tblGrid>
        <w:gridCol w:w="2517"/>
        <w:gridCol w:w="7976"/>
      </w:tblGrid>
      <w:tr w:rsidR="0007663D" w:rsidRPr="00113B2D" w14:paraId="7EA17418" w14:textId="77777777" w:rsidTr="001426A6">
        <w:trPr>
          <w:trHeight w:val="401"/>
        </w:trPr>
        <w:tc>
          <w:tcPr>
            <w:tcW w:w="2517" w:type="dxa"/>
            <w:tcBorders>
              <w:top w:val="single" w:sz="4" w:space="0" w:color="auto"/>
              <w:left w:val="single" w:sz="4" w:space="0" w:color="auto"/>
              <w:bottom w:val="single" w:sz="4" w:space="0" w:color="auto"/>
              <w:right w:val="single" w:sz="4" w:space="0" w:color="auto"/>
            </w:tcBorders>
          </w:tcPr>
          <w:p w14:paraId="02693ED7" w14:textId="5A29FE5C" w:rsidR="00670E14" w:rsidRPr="00A877B0" w:rsidRDefault="00670E14" w:rsidP="00670E14">
            <w:pPr>
              <w:rPr>
                <w:b/>
                <w:i/>
                <w:iCs/>
                <w:sz w:val="22"/>
                <w:szCs w:val="22"/>
              </w:rPr>
            </w:pPr>
            <w:r w:rsidRPr="00511259">
              <w:rPr>
                <w:b/>
                <w:sz w:val="22"/>
                <w:szCs w:val="22"/>
              </w:rPr>
              <w:t>Document Type</w:t>
            </w:r>
          </w:p>
        </w:tc>
        <w:tc>
          <w:tcPr>
            <w:tcW w:w="7976" w:type="dxa"/>
            <w:tcBorders>
              <w:top w:val="single" w:sz="4" w:space="0" w:color="auto"/>
              <w:left w:val="single" w:sz="4" w:space="0" w:color="auto"/>
              <w:bottom w:val="single" w:sz="4" w:space="0" w:color="auto"/>
              <w:right w:val="single" w:sz="4" w:space="0" w:color="auto"/>
            </w:tcBorders>
          </w:tcPr>
          <w:p w14:paraId="59DD7518" w14:textId="741426AB" w:rsidR="00670E14" w:rsidRPr="00C24DA7" w:rsidRDefault="008D496B" w:rsidP="008528F0">
            <w:pPr>
              <w:tabs>
                <w:tab w:val="left" w:pos="2696"/>
              </w:tabs>
              <w:rPr>
                <w:bCs/>
                <w:color w:val="000000" w:themeColor="text1"/>
                <w:sz w:val="22"/>
                <w:szCs w:val="22"/>
              </w:rPr>
            </w:pPr>
            <w:sdt>
              <w:sdtPr>
                <w:rPr>
                  <w:bCs/>
                  <w:color w:val="000000" w:themeColor="text1"/>
                  <w:sz w:val="22"/>
                  <w:szCs w:val="22"/>
                </w:rPr>
                <w:alias w:val="Document Type"/>
                <w:tag w:val="Document Type"/>
                <w:id w:val="-1978439142"/>
                <w:placeholder>
                  <w:docPart w:val="D5A05320E8E346C7975A2F3980769B24"/>
                </w:placeholder>
                <w:comboBox>
                  <w:listItem w:value="Choose a document type"/>
                  <w:listItem w:displayText="Clinical Guideline" w:value="Clinical Guideline"/>
                  <w:listItem w:displayText="Medicines Management SOP" w:value=" Medicines Management SOP"/>
                  <w:listItem w:displayText="Patient Group Direction" w:value="Patient Group Direction"/>
                  <w:listItem w:displayText="Policy" w:value="Policy"/>
                  <w:listItem w:displayText="Standard Operating Procedure" w:value="Standard Operating Procedure"/>
                  <w:listItem w:displayText="Strategy" w:value="Strategy"/>
                  <w:listItem w:displayText="RISK ASSESSMENT" w:value="RISK ASSESSMENT"/>
                  <w:listItem w:displayText="COSHH" w:value="COSHH"/>
                </w:comboBox>
              </w:sdtPr>
              <w:sdtEndPr/>
              <w:sdtContent>
                <w:r w:rsidR="005310CE" w:rsidRPr="00C24DA7">
                  <w:rPr>
                    <w:bCs/>
                    <w:color w:val="000000" w:themeColor="text1"/>
                    <w:sz w:val="22"/>
                    <w:szCs w:val="22"/>
                  </w:rPr>
                  <w:t>Policy</w:t>
                </w:r>
              </w:sdtContent>
            </w:sdt>
            <w:r w:rsidR="008528F0" w:rsidRPr="00C24DA7">
              <w:rPr>
                <w:bCs/>
                <w:color w:val="000000" w:themeColor="text1"/>
                <w:sz w:val="22"/>
                <w:szCs w:val="22"/>
              </w:rPr>
              <w:tab/>
            </w:r>
          </w:p>
          <w:p w14:paraId="1A9C70D6" w14:textId="17C83EB4" w:rsidR="008528F0" w:rsidRPr="00C24DA7" w:rsidRDefault="008528F0" w:rsidP="008528F0">
            <w:pPr>
              <w:tabs>
                <w:tab w:val="left" w:pos="2696"/>
              </w:tabs>
              <w:rPr>
                <w:bCs/>
                <w:color w:val="000000" w:themeColor="text1"/>
                <w:sz w:val="22"/>
                <w:szCs w:val="22"/>
              </w:rPr>
            </w:pPr>
          </w:p>
        </w:tc>
      </w:tr>
      <w:tr w:rsidR="0007663D" w:rsidRPr="00113B2D" w14:paraId="3D0E4ED4" w14:textId="77777777" w:rsidTr="001426A6">
        <w:trPr>
          <w:trHeight w:val="401"/>
        </w:trPr>
        <w:tc>
          <w:tcPr>
            <w:tcW w:w="2517" w:type="dxa"/>
            <w:tcBorders>
              <w:top w:val="single" w:sz="4" w:space="0" w:color="auto"/>
              <w:left w:val="single" w:sz="4" w:space="0" w:color="auto"/>
              <w:bottom w:val="single" w:sz="4" w:space="0" w:color="auto"/>
              <w:right w:val="single" w:sz="4" w:space="0" w:color="auto"/>
            </w:tcBorders>
          </w:tcPr>
          <w:p w14:paraId="12EFAFF6" w14:textId="70D2BD21" w:rsidR="00670E14" w:rsidRPr="00A877B0" w:rsidRDefault="00670E14" w:rsidP="00E96615">
            <w:pPr>
              <w:rPr>
                <w:b/>
                <w:sz w:val="22"/>
                <w:szCs w:val="22"/>
              </w:rPr>
            </w:pPr>
            <w:r w:rsidRPr="00A877B0">
              <w:rPr>
                <w:b/>
                <w:sz w:val="22"/>
                <w:szCs w:val="22"/>
              </w:rPr>
              <w:t>Document Number</w:t>
            </w:r>
          </w:p>
        </w:tc>
        <w:tc>
          <w:tcPr>
            <w:tcW w:w="7976" w:type="dxa"/>
            <w:tcBorders>
              <w:top w:val="single" w:sz="4" w:space="0" w:color="auto"/>
              <w:left w:val="single" w:sz="4" w:space="0" w:color="auto"/>
              <w:bottom w:val="single" w:sz="4" w:space="0" w:color="auto"/>
              <w:right w:val="single" w:sz="4" w:space="0" w:color="auto"/>
            </w:tcBorders>
          </w:tcPr>
          <w:p w14:paraId="103E31EF" w14:textId="361E227E" w:rsidR="00670E14" w:rsidRPr="00C24DA7" w:rsidRDefault="00670E14" w:rsidP="00E96615">
            <w:pPr>
              <w:rPr>
                <w:bCs/>
                <w:color w:val="000000" w:themeColor="text1"/>
                <w:sz w:val="22"/>
                <w:szCs w:val="22"/>
              </w:rPr>
            </w:pPr>
          </w:p>
        </w:tc>
      </w:tr>
      <w:tr w:rsidR="0007663D" w:rsidRPr="00113B2D" w14:paraId="6899A369" w14:textId="77777777" w:rsidTr="001426A6">
        <w:trPr>
          <w:trHeight w:val="401"/>
        </w:trPr>
        <w:tc>
          <w:tcPr>
            <w:tcW w:w="2517" w:type="dxa"/>
            <w:tcBorders>
              <w:top w:val="single" w:sz="4" w:space="0" w:color="auto"/>
              <w:left w:val="single" w:sz="4" w:space="0" w:color="auto"/>
              <w:bottom w:val="single" w:sz="4" w:space="0" w:color="auto"/>
              <w:right w:val="single" w:sz="4" w:space="0" w:color="auto"/>
            </w:tcBorders>
          </w:tcPr>
          <w:p w14:paraId="68F2ECE9" w14:textId="7266D079" w:rsidR="00670E14" w:rsidRPr="00A877B0" w:rsidRDefault="00670E14" w:rsidP="00670E14">
            <w:pPr>
              <w:rPr>
                <w:b/>
                <w:sz w:val="22"/>
                <w:szCs w:val="22"/>
              </w:rPr>
            </w:pPr>
            <w:r w:rsidRPr="00A877B0">
              <w:rPr>
                <w:b/>
                <w:sz w:val="22"/>
                <w:szCs w:val="22"/>
              </w:rPr>
              <w:t>Document Owner</w:t>
            </w:r>
            <w:r w:rsidR="00A877B0">
              <w:rPr>
                <w:b/>
                <w:sz w:val="22"/>
                <w:szCs w:val="22"/>
              </w:rPr>
              <w:t xml:space="preserve"> </w:t>
            </w:r>
            <w:r w:rsidRPr="00A877B0">
              <w:rPr>
                <w:b/>
                <w:sz w:val="22"/>
                <w:szCs w:val="22"/>
              </w:rPr>
              <w:t>/ Author</w:t>
            </w:r>
            <w:r w:rsidR="00CA359B" w:rsidRPr="00A877B0">
              <w:rPr>
                <w:b/>
                <w:sz w:val="22"/>
                <w:szCs w:val="22"/>
              </w:rPr>
              <w:t>:</w:t>
            </w:r>
          </w:p>
        </w:tc>
        <w:tc>
          <w:tcPr>
            <w:tcW w:w="7976" w:type="dxa"/>
            <w:tcBorders>
              <w:top w:val="single" w:sz="4" w:space="0" w:color="auto"/>
              <w:left w:val="single" w:sz="4" w:space="0" w:color="auto"/>
              <w:bottom w:val="single" w:sz="4" w:space="0" w:color="auto"/>
              <w:right w:val="single" w:sz="4" w:space="0" w:color="auto"/>
            </w:tcBorders>
          </w:tcPr>
          <w:p w14:paraId="4A7794F0" w14:textId="00B216F8" w:rsidR="00670E14" w:rsidRPr="00C24DA7" w:rsidRDefault="005310CE" w:rsidP="00670E14">
            <w:pPr>
              <w:rPr>
                <w:bCs/>
                <w:color w:val="000000" w:themeColor="text1"/>
                <w:sz w:val="22"/>
                <w:szCs w:val="22"/>
              </w:rPr>
            </w:pPr>
            <w:r w:rsidRPr="00C24DA7">
              <w:rPr>
                <w:rFonts w:cs="Arial"/>
                <w:bCs/>
                <w:color w:val="000000" w:themeColor="text1"/>
              </w:rPr>
              <w:t>Chief Nurse and AHP Officer</w:t>
            </w:r>
          </w:p>
        </w:tc>
      </w:tr>
      <w:tr w:rsidR="0007663D" w:rsidRPr="00113B2D" w14:paraId="7F9BC3AA" w14:textId="77777777" w:rsidTr="001426A6">
        <w:trPr>
          <w:trHeight w:val="401"/>
        </w:trPr>
        <w:tc>
          <w:tcPr>
            <w:tcW w:w="2517" w:type="dxa"/>
            <w:tcBorders>
              <w:top w:val="single" w:sz="4" w:space="0" w:color="auto"/>
              <w:left w:val="single" w:sz="4" w:space="0" w:color="auto"/>
              <w:bottom w:val="single" w:sz="4" w:space="0" w:color="auto"/>
              <w:right w:val="single" w:sz="4" w:space="0" w:color="auto"/>
            </w:tcBorders>
          </w:tcPr>
          <w:p w14:paraId="691EE662" w14:textId="5FAE9C63" w:rsidR="00670E14" w:rsidRPr="00A877B0" w:rsidRDefault="00670E14" w:rsidP="00670E14">
            <w:pPr>
              <w:rPr>
                <w:b/>
                <w:sz w:val="22"/>
                <w:szCs w:val="22"/>
              </w:rPr>
            </w:pPr>
            <w:r w:rsidRPr="00A877B0">
              <w:rPr>
                <w:b/>
                <w:sz w:val="22"/>
                <w:szCs w:val="22"/>
              </w:rPr>
              <w:t>Document Service</w:t>
            </w:r>
            <w:r w:rsidR="00CA359B" w:rsidRPr="00A877B0">
              <w:rPr>
                <w:b/>
                <w:sz w:val="22"/>
                <w:szCs w:val="22"/>
              </w:rPr>
              <w:t xml:space="preserve"> / Designation</w:t>
            </w:r>
          </w:p>
        </w:tc>
        <w:tc>
          <w:tcPr>
            <w:tcW w:w="7976" w:type="dxa"/>
            <w:tcBorders>
              <w:top w:val="single" w:sz="4" w:space="0" w:color="auto"/>
              <w:left w:val="single" w:sz="4" w:space="0" w:color="auto"/>
              <w:bottom w:val="single" w:sz="4" w:space="0" w:color="auto"/>
              <w:right w:val="single" w:sz="4" w:space="0" w:color="auto"/>
            </w:tcBorders>
          </w:tcPr>
          <w:p w14:paraId="61792560" w14:textId="50DD679E" w:rsidR="00670E14" w:rsidRPr="00C24DA7" w:rsidRDefault="009B76FF" w:rsidP="00670E14">
            <w:pPr>
              <w:rPr>
                <w:bCs/>
                <w:color w:val="000000" w:themeColor="text1"/>
                <w:sz w:val="22"/>
                <w:szCs w:val="22"/>
              </w:rPr>
            </w:pPr>
            <w:r>
              <w:rPr>
                <w:bCs/>
                <w:color w:val="000000" w:themeColor="text1"/>
                <w:sz w:val="22"/>
                <w:szCs w:val="22"/>
              </w:rPr>
              <w:t>Trust wide</w:t>
            </w:r>
          </w:p>
        </w:tc>
      </w:tr>
      <w:tr w:rsidR="00033265" w:rsidRPr="00D9253F" w14:paraId="3C9ED9AD" w14:textId="77777777" w:rsidTr="001426A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0"/>
          <w:jc w:val="center"/>
        </w:trPr>
        <w:tc>
          <w:tcPr>
            <w:tcW w:w="2517" w:type="dxa"/>
          </w:tcPr>
          <w:p w14:paraId="3D124E64" w14:textId="0FA51F4C" w:rsidR="00033265" w:rsidRPr="00A877B0" w:rsidRDefault="00033265" w:rsidP="00033265">
            <w:pPr>
              <w:rPr>
                <w:b/>
                <w:sz w:val="22"/>
                <w:szCs w:val="22"/>
              </w:rPr>
            </w:pPr>
            <w:r w:rsidRPr="00033265">
              <w:rPr>
                <w:b/>
                <w:sz w:val="22"/>
                <w:szCs w:val="22"/>
              </w:rPr>
              <w:t>Approval / Ratification</w:t>
            </w:r>
          </w:p>
        </w:tc>
        <w:tc>
          <w:tcPr>
            <w:tcW w:w="7976" w:type="dxa"/>
          </w:tcPr>
          <w:p w14:paraId="02561CE3" w14:textId="330D590F" w:rsidR="00033265" w:rsidRPr="00C24DA7" w:rsidRDefault="005310CE" w:rsidP="00033265">
            <w:pPr>
              <w:rPr>
                <w:bCs/>
                <w:color w:val="000000" w:themeColor="text1"/>
                <w:sz w:val="22"/>
                <w:szCs w:val="22"/>
              </w:rPr>
            </w:pPr>
            <w:r w:rsidRPr="00C24DA7">
              <w:rPr>
                <w:bCs/>
                <w:color w:val="000000" w:themeColor="text1"/>
                <w:sz w:val="22"/>
                <w:szCs w:val="22"/>
              </w:rPr>
              <w:t>Quality Committee</w:t>
            </w:r>
          </w:p>
        </w:tc>
      </w:tr>
      <w:tr w:rsidR="00C67810" w:rsidRPr="00A877B0" w14:paraId="1DB18A1A" w14:textId="77777777" w:rsidTr="001426A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2517" w:type="dxa"/>
          </w:tcPr>
          <w:p w14:paraId="2149EEDF" w14:textId="1D187B1D" w:rsidR="00C67810" w:rsidRPr="00A877B0" w:rsidRDefault="00C67810" w:rsidP="00207DA8">
            <w:pPr>
              <w:rPr>
                <w:b/>
                <w:sz w:val="22"/>
                <w:szCs w:val="22"/>
              </w:rPr>
            </w:pPr>
            <w:r w:rsidRPr="00A877B0">
              <w:rPr>
                <w:b/>
                <w:sz w:val="22"/>
                <w:szCs w:val="22"/>
              </w:rPr>
              <w:t>Medicines</w:t>
            </w:r>
            <w:r w:rsidR="00C348A5" w:rsidRPr="00A877B0">
              <w:rPr>
                <w:b/>
                <w:sz w:val="22"/>
                <w:szCs w:val="22"/>
              </w:rPr>
              <w:t xml:space="preserve"> </w:t>
            </w:r>
          </w:p>
        </w:tc>
        <w:tc>
          <w:tcPr>
            <w:tcW w:w="7976" w:type="dxa"/>
          </w:tcPr>
          <w:p w14:paraId="2C5D9889" w14:textId="594A49F5" w:rsidR="00C67810" w:rsidRPr="00C24DA7" w:rsidRDefault="00A473AE" w:rsidP="00861B4C">
            <w:pPr>
              <w:rPr>
                <w:bCs/>
                <w:color w:val="000000" w:themeColor="text1"/>
                <w:sz w:val="22"/>
                <w:szCs w:val="22"/>
              </w:rPr>
            </w:pPr>
            <w:r>
              <w:rPr>
                <w:rFonts w:ascii="Times New Roman" w:hAnsi="Times New Roman"/>
                <w:noProof/>
              </w:rPr>
              <mc:AlternateContent>
                <mc:Choice Requires="wps">
                  <w:drawing>
                    <wp:anchor distT="45720" distB="45720" distL="114300" distR="114300" simplePos="0" relativeHeight="251666432" behindDoc="0" locked="0" layoutInCell="1" allowOverlap="1" wp14:anchorId="2E8211DA" wp14:editId="34075B4A">
                      <wp:simplePos x="0" y="0"/>
                      <wp:positionH relativeFrom="column">
                        <wp:posOffset>5471160</wp:posOffset>
                      </wp:positionH>
                      <wp:positionV relativeFrom="paragraph">
                        <wp:posOffset>5128260</wp:posOffset>
                      </wp:positionV>
                      <wp:extent cx="4183380" cy="520700"/>
                      <wp:effectExtent l="0" t="0" r="26670" b="12700"/>
                      <wp:wrapNone/>
                      <wp:docPr id="4542066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5207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EF3B242" w14:textId="77777777" w:rsidR="00A473AE" w:rsidRDefault="00A473AE" w:rsidP="00A473AE">
                                  <w:pPr>
                                    <w:rPr>
                                      <w:sz w:val="16"/>
                                      <w:szCs w:val="16"/>
                                    </w:rPr>
                                  </w:pPr>
                                  <w:r>
                                    <w:rPr>
                                      <w:sz w:val="16"/>
                                      <w:szCs w:val="16"/>
                                    </w:rPr>
                                    <w:t>Datix allow 10 working days to arrive at this stage. If the review is still ongoing after this period, add updates to the investigation page and follow up – set up action / to do list to ensure progress can be monitored. Status to be amended to “awaiting final approval”</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8211DA" id="_x0000_t202" coordsize="21600,21600" o:spt="202" path="m,l,21600r21600,l21600,xe">
                      <v:stroke joinstyle="miter"/>
                      <v:path gradientshapeok="t" o:connecttype="rect"/>
                    </v:shapetype>
                    <v:shape id="Text Box 3" o:spid="_x0000_s1026" type="#_x0000_t202" style="position:absolute;margin-left:430.8pt;margin-top:403.8pt;width:329.4pt;height:4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" fillcolor="white [3201]" strokecolor="#c0504d [3205]" strokeweight="2pt">
                      <v:textbox>
                        <w:txbxContent>
                          <w:p w14:paraId="4EF3B242" w14:textId="77777777" w:rsidR="00A473AE" w:rsidRDefault="00A473AE" w:rsidP="00A473AE">
                            <w:pPr>
                              <w:rPr>
                                <w:sz w:val="16"/>
                                <w:szCs w:val="16"/>
                              </w:rPr>
                            </w:pPr>
                            <w:r>
                              <w:rPr>
                                <w:sz w:val="16"/>
                                <w:szCs w:val="16"/>
                              </w:rPr>
                              <w:t>Datix allow 10 working days to arrive at this stage. If the review is still ongoing after this period, add updates to the investigation page and follow up – set up action / to do list to ensure progress can be monitored. Status to be amended to “awaiting final approval”</w:t>
                            </w:r>
                          </w:p>
                        </w:txbxContent>
                      </v:textbox>
                    </v:shape>
                  </w:pict>
                </mc:Fallback>
              </mc:AlternateContent>
            </w:r>
            <w:r>
              <w:rPr>
                <w:bCs/>
                <w:color w:val="000000" w:themeColor="text1"/>
                <w:sz w:val="22"/>
                <w:szCs w:val="22"/>
              </w:rPr>
              <w:t>Chief Pharmacist</w:t>
            </w:r>
          </w:p>
        </w:tc>
      </w:tr>
      <w:tr w:rsidR="00C53BAD" w:rsidRPr="00A877B0" w14:paraId="212C6CD6" w14:textId="77777777" w:rsidTr="001426A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8"/>
          <w:jc w:val="center"/>
        </w:trPr>
        <w:tc>
          <w:tcPr>
            <w:tcW w:w="2517" w:type="dxa"/>
          </w:tcPr>
          <w:p w14:paraId="7CADF668" w14:textId="66F721C7" w:rsidR="00C53BAD" w:rsidRPr="00A877B0" w:rsidRDefault="00DB100F" w:rsidP="00207DA8">
            <w:pPr>
              <w:rPr>
                <w:b/>
                <w:sz w:val="22"/>
                <w:szCs w:val="22"/>
              </w:rPr>
            </w:pPr>
            <w:r w:rsidRPr="00A877B0">
              <w:rPr>
                <w:b/>
                <w:sz w:val="22"/>
                <w:szCs w:val="22"/>
              </w:rPr>
              <w:t>S</w:t>
            </w:r>
            <w:r w:rsidR="0092007C" w:rsidRPr="00A877B0">
              <w:rPr>
                <w:b/>
                <w:sz w:val="22"/>
                <w:szCs w:val="22"/>
              </w:rPr>
              <w:t>tandards, legislation or key related documents</w:t>
            </w:r>
            <w:r w:rsidR="002C31AF" w:rsidRPr="00A877B0">
              <w:rPr>
                <w:b/>
                <w:sz w:val="22"/>
                <w:szCs w:val="22"/>
              </w:rPr>
              <w:t xml:space="preserve"> (including </w:t>
            </w:r>
            <w:r w:rsidR="00D43AF9" w:rsidRPr="00A877B0">
              <w:rPr>
                <w:b/>
                <w:sz w:val="22"/>
                <w:szCs w:val="22"/>
              </w:rPr>
              <w:t>related</w:t>
            </w:r>
            <w:r w:rsidR="002C31AF" w:rsidRPr="00A877B0">
              <w:rPr>
                <w:b/>
                <w:sz w:val="22"/>
                <w:szCs w:val="22"/>
              </w:rPr>
              <w:t xml:space="preserve"> Policies &amp; SOPs)</w:t>
            </w:r>
          </w:p>
        </w:tc>
        <w:tc>
          <w:tcPr>
            <w:tcW w:w="7976" w:type="dxa"/>
          </w:tcPr>
          <w:p w14:paraId="3B50E48F" w14:textId="7DECB9C8" w:rsidR="008A1850" w:rsidRDefault="008A1850" w:rsidP="008A1850">
            <w:pPr>
              <w:spacing w:before="60" w:after="60"/>
              <w:rPr>
                <w:rFonts w:cs="Arial"/>
              </w:rPr>
            </w:pPr>
            <w:r w:rsidRPr="0016173B">
              <w:rPr>
                <w:rFonts w:cs="Arial"/>
              </w:rPr>
              <w:t xml:space="preserve">It is the responsibility of the relevant staff groups to act in accordance with this document. </w:t>
            </w:r>
            <w:r w:rsidRPr="007B40D1">
              <w:rPr>
                <w:rFonts w:cs="Arial"/>
              </w:rPr>
              <w:t xml:space="preserve">During the process of becoming a single trust </w:t>
            </w:r>
            <w:r>
              <w:rPr>
                <w:rFonts w:cs="Arial"/>
              </w:rPr>
              <w:t xml:space="preserve">from the </w:t>
            </w:r>
            <w:proofErr w:type="gramStart"/>
            <w:r w:rsidRPr="007B40D1">
              <w:rPr>
                <w:rFonts w:cs="Arial"/>
              </w:rPr>
              <w:t>1</w:t>
            </w:r>
            <w:r w:rsidR="00A93987" w:rsidRPr="00A93987">
              <w:rPr>
                <w:rFonts w:cs="Arial"/>
                <w:vertAlign w:val="superscript"/>
              </w:rPr>
              <w:t>st</w:t>
            </w:r>
            <w:proofErr w:type="gramEnd"/>
            <w:r w:rsidR="00A93987">
              <w:rPr>
                <w:rFonts w:cs="Arial"/>
              </w:rPr>
              <w:t xml:space="preserve"> </w:t>
            </w:r>
            <w:r w:rsidRPr="007B40D1">
              <w:rPr>
                <w:rFonts w:cs="Arial"/>
              </w:rPr>
              <w:t>April 2026</w:t>
            </w:r>
            <w:r>
              <w:rPr>
                <w:rFonts w:cs="Arial"/>
              </w:rPr>
              <w:t>,</w:t>
            </w:r>
            <w:r w:rsidRPr="007B40D1">
              <w:rPr>
                <w:rFonts w:cs="Arial"/>
              </w:rPr>
              <w:t xml:space="preserve"> there is an agreed process for harmonising documents</w:t>
            </w:r>
            <w:r>
              <w:rPr>
                <w:rFonts w:cs="Arial"/>
              </w:rPr>
              <w:t>, and</w:t>
            </w:r>
            <w:r w:rsidRPr="007B40D1">
              <w:rPr>
                <w:rFonts w:cs="Arial"/>
              </w:rPr>
              <w:t xml:space="preserve"> predecessor documents will still be applied</w:t>
            </w:r>
            <w:r>
              <w:rPr>
                <w:rFonts w:cs="Arial"/>
              </w:rPr>
              <w:t xml:space="preserve"> </w:t>
            </w:r>
            <w:r w:rsidRPr="007B40D1">
              <w:rPr>
                <w:rFonts w:cs="Arial"/>
              </w:rPr>
              <w:t xml:space="preserve">- for further advice contact </w:t>
            </w:r>
            <w:r>
              <w:rPr>
                <w:rFonts w:cs="Arial"/>
              </w:rPr>
              <w:t xml:space="preserve">the </w:t>
            </w:r>
            <w:r w:rsidRPr="007B40D1">
              <w:rPr>
                <w:rFonts w:cs="Arial"/>
              </w:rPr>
              <w:t>Head of Corporate Governance</w:t>
            </w:r>
            <w:r>
              <w:rPr>
                <w:rFonts w:cs="Arial"/>
              </w:rPr>
              <w:t>.</w:t>
            </w:r>
          </w:p>
          <w:p w14:paraId="295D1891" w14:textId="77777777" w:rsidR="008A1850" w:rsidRPr="0016173B" w:rsidRDefault="008A1850" w:rsidP="008A1850">
            <w:pPr>
              <w:spacing w:before="60" w:after="60"/>
              <w:rPr>
                <w:rFonts w:cs="Arial"/>
              </w:rPr>
            </w:pPr>
            <w:r w:rsidRPr="0016173B">
              <w:rPr>
                <w:rFonts w:cs="Arial"/>
              </w:rPr>
              <w:t>Key related documents include:</w:t>
            </w:r>
          </w:p>
          <w:p w14:paraId="73844B9D" w14:textId="77777777" w:rsidR="008A1850" w:rsidRPr="008A1850" w:rsidRDefault="008A1850" w:rsidP="005413F3">
            <w:pPr>
              <w:pStyle w:val="ListParagraph"/>
              <w:numPr>
                <w:ilvl w:val="0"/>
                <w:numId w:val="3"/>
              </w:numPr>
              <w:spacing w:line="276" w:lineRule="auto"/>
              <w:contextualSpacing/>
              <w:rPr>
                <w:rFonts w:cs="Arial"/>
              </w:rPr>
            </w:pPr>
            <w:r w:rsidRPr="008A1850">
              <w:rPr>
                <w:rFonts w:cs="Arial"/>
              </w:rPr>
              <w:t>https://www.england.nhs.uk/patient-safety/patient-safety-insight/incident-response-framework/</w:t>
            </w:r>
          </w:p>
          <w:p w14:paraId="3555B72E" w14:textId="77777777" w:rsidR="008A1850" w:rsidRPr="008A1850" w:rsidRDefault="008A1850" w:rsidP="005413F3">
            <w:pPr>
              <w:pStyle w:val="ListParagraph"/>
              <w:numPr>
                <w:ilvl w:val="0"/>
                <w:numId w:val="3"/>
              </w:numPr>
              <w:contextualSpacing/>
              <w:rPr>
                <w:rStyle w:val="Hyperlink"/>
                <w:rFonts w:cs="Arial"/>
                <w:color w:val="auto"/>
                <w:u w:val="none"/>
              </w:rPr>
            </w:pPr>
            <w:r w:rsidRPr="008A1850">
              <w:rPr>
                <w:rFonts w:cs="Arial"/>
              </w:rPr>
              <w:t>Complaints Concerns and Compliments (Patient Experience)</w:t>
            </w:r>
          </w:p>
          <w:p w14:paraId="34611DFA" w14:textId="77777777" w:rsidR="008A1850" w:rsidRPr="008A1850" w:rsidRDefault="008A1850" w:rsidP="005413F3">
            <w:pPr>
              <w:pStyle w:val="ListParagraph"/>
              <w:numPr>
                <w:ilvl w:val="0"/>
                <w:numId w:val="3"/>
              </w:numPr>
              <w:contextualSpacing/>
              <w:rPr>
                <w:rStyle w:val="Hyperlink"/>
                <w:rFonts w:cs="Arial"/>
                <w:color w:val="auto"/>
                <w:u w:val="none"/>
              </w:rPr>
            </w:pPr>
            <w:r w:rsidRPr="008A1850">
              <w:rPr>
                <w:rFonts w:cs="Arial"/>
              </w:rPr>
              <w:t>Supporting Staff Involved in an Incident or Complaint</w:t>
            </w:r>
          </w:p>
          <w:p w14:paraId="0CC7D77D" w14:textId="77777777" w:rsidR="008A1850" w:rsidRPr="008A1850" w:rsidRDefault="008A1850" w:rsidP="005413F3">
            <w:pPr>
              <w:pStyle w:val="ListParagraph"/>
              <w:numPr>
                <w:ilvl w:val="0"/>
                <w:numId w:val="3"/>
              </w:numPr>
              <w:contextualSpacing/>
              <w:rPr>
                <w:rStyle w:val="Hyperlink"/>
                <w:rFonts w:cs="Arial"/>
                <w:color w:val="auto"/>
                <w:u w:val="none"/>
              </w:rPr>
            </w:pPr>
            <w:r w:rsidRPr="008A1850">
              <w:rPr>
                <w:rStyle w:val="Hyperlink"/>
                <w:rFonts w:cs="Arial"/>
                <w:color w:val="auto"/>
                <w:u w:val="none"/>
              </w:rPr>
              <w:t>Being Open and Duty of Candour</w:t>
            </w:r>
          </w:p>
          <w:p w14:paraId="69A29DD1" w14:textId="77777777" w:rsidR="008A1850" w:rsidRPr="008A1850" w:rsidRDefault="008A1850" w:rsidP="005413F3">
            <w:pPr>
              <w:pStyle w:val="ListParagraph"/>
              <w:numPr>
                <w:ilvl w:val="0"/>
                <w:numId w:val="3"/>
              </w:numPr>
              <w:contextualSpacing/>
              <w:rPr>
                <w:rStyle w:val="Hyperlink"/>
                <w:rFonts w:cs="Arial"/>
                <w:color w:val="auto"/>
                <w:u w:val="none"/>
              </w:rPr>
            </w:pPr>
            <w:r w:rsidRPr="008A1850">
              <w:rPr>
                <w:rFonts w:cs="Arial"/>
              </w:rPr>
              <w:t>Patient Safety Incident Response Framework Policy</w:t>
            </w:r>
          </w:p>
          <w:p w14:paraId="1E8D38BD" w14:textId="77777777" w:rsidR="008A1850" w:rsidRPr="008A1850" w:rsidRDefault="008A1850" w:rsidP="005413F3">
            <w:pPr>
              <w:pStyle w:val="ListParagraph"/>
              <w:numPr>
                <w:ilvl w:val="0"/>
                <w:numId w:val="3"/>
              </w:numPr>
              <w:spacing w:line="276" w:lineRule="auto"/>
              <w:contextualSpacing/>
              <w:rPr>
                <w:rStyle w:val="Hyperlink"/>
                <w:rFonts w:cs="Arial"/>
                <w:color w:val="auto"/>
                <w:u w:val="none"/>
              </w:rPr>
            </w:pPr>
            <w:r w:rsidRPr="008A1850">
              <w:rPr>
                <w:rStyle w:val="Hyperlink"/>
                <w:rFonts w:cs="Arial"/>
                <w:color w:val="auto"/>
                <w:u w:val="none"/>
              </w:rPr>
              <w:t xml:space="preserve">Incident Review Process SOP </w:t>
            </w:r>
          </w:p>
          <w:p w14:paraId="2AC66E06" w14:textId="77777777" w:rsidR="008A1850" w:rsidRPr="008A1850" w:rsidRDefault="008A1850" w:rsidP="005413F3">
            <w:pPr>
              <w:pStyle w:val="ListParagraph"/>
              <w:numPr>
                <w:ilvl w:val="0"/>
                <w:numId w:val="3"/>
              </w:numPr>
              <w:contextualSpacing/>
              <w:rPr>
                <w:rStyle w:val="Hyperlink"/>
                <w:rFonts w:cs="Arial"/>
                <w:color w:val="auto"/>
                <w:u w:val="none"/>
              </w:rPr>
            </w:pPr>
            <w:r w:rsidRPr="008A1850">
              <w:rPr>
                <w:rFonts w:cs="Arial"/>
              </w:rPr>
              <w:t xml:space="preserve">Freedom to Speak Up Policy </w:t>
            </w:r>
          </w:p>
          <w:p w14:paraId="19779AF9" w14:textId="77777777" w:rsidR="008A1850" w:rsidRPr="008A1850" w:rsidRDefault="008A1850" w:rsidP="005413F3">
            <w:pPr>
              <w:pStyle w:val="ListParagraph"/>
              <w:numPr>
                <w:ilvl w:val="0"/>
                <w:numId w:val="3"/>
              </w:numPr>
              <w:contextualSpacing/>
              <w:rPr>
                <w:rFonts w:cs="Arial"/>
              </w:rPr>
            </w:pPr>
            <w:r w:rsidRPr="008A1850">
              <w:rPr>
                <w:rFonts w:cs="Arial"/>
              </w:rPr>
              <w:t xml:space="preserve">Reward and Recognition for Involvement Partners </w:t>
            </w:r>
          </w:p>
          <w:p w14:paraId="1C80FE2D" w14:textId="77777777" w:rsidR="008A1850" w:rsidRPr="008A1850" w:rsidRDefault="008A1850" w:rsidP="005413F3">
            <w:pPr>
              <w:pStyle w:val="TableParagraph"/>
              <w:numPr>
                <w:ilvl w:val="0"/>
                <w:numId w:val="3"/>
              </w:numPr>
              <w:spacing w:before="56"/>
              <w:ind w:right="627"/>
              <w:rPr>
                <w:rFonts w:ascii="Arial"/>
                <w:spacing w:val="26"/>
              </w:rPr>
            </w:pPr>
            <w:r w:rsidRPr="008A1850">
              <w:rPr>
                <w:rFonts w:ascii="Arial"/>
                <w:spacing w:val="-1"/>
              </w:rPr>
              <w:t>NCH&amp;C</w:t>
            </w:r>
            <w:r w:rsidRPr="008A1850">
              <w:rPr>
                <w:rFonts w:ascii="Arial"/>
              </w:rPr>
              <w:t xml:space="preserve"> Risk </w:t>
            </w:r>
            <w:r w:rsidRPr="008A1850">
              <w:rPr>
                <w:rFonts w:ascii="Arial"/>
                <w:spacing w:val="-1"/>
              </w:rPr>
              <w:t>Management</w:t>
            </w:r>
            <w:r w:rsidRPr="008A1850">
              <w:rPr>
                <w:rFonts w:ascii="Arial"/>
              </w:rPr>
              <w:t xml:space="preserve"> Strategy</w:t>
            </w:r>
            <w:r w:rsidRPr="008A1850">
              <w:rPr>
                <w:rFonts w:ascii="Arial"/>
                <w:spacing w:val="26"/>
              </w:rPr>
              <w:t xml:space="preserve"> </w:t>
            </w:r>
          </w:p>
          <w:p w14:paraId="1FB3ED2E" w14:textId="77777777" w:rsidR="001A378D" w:rsidRPr="008A1850" w:rsidRDefault="008A1850" w:rsidP="005413F3">
            <w:pPr>
              <w:pStyle w:val="ListParagraph"/>
              <w:numPr>
                <w:ilvl w:val="0"/>
                <w:numId w:val="3"/>
              </w:numPr>
              <w:spacing w:before="60" w:after="60"/>
              <w:rPr>
                <w:b/>
                <w:sz w:val="22"/>
                <w:szCs w:val="22"/>
              </w:rPr>
            </w:pPr>
            <w:r w:rsidRPr="008A1850">
              <w:rPr>
                <w:spacing w:val="-1"/>
              </w:rPr>
              <w:t>NCH&amp;C</w:t>
            </w:r>
            <w:r w:rsidRPr="008A1850">
              <w:t xml:space="preserve"> Risk </w:t>
            </w:r>
            <w:r w:rsidRPr="008A1850">
              <w:rPr>
                <w:spacing w:val="-1"/>
              </w:rPr>
              <w:t>Management</w:t>
            </w:r>
            <w:r w:rsidRPr="008A1850">
              <w:t xml:space="preserve"> </w:t>
            </w:r>
            <w:r w:rsidRPr="008A1850">
              <w:rPr>
                <w:spacing w:val="-1"/>
              </w:rPr>
              <w:t>Policy</w:t>
            </w:r>
          </w:p>
          <w:p w14:paraId="6C306477" w14:textId="77777777" w:rsidR="008A1850" w:rsidRPr="008A1850" w:rsidRDefault="008A1850" w:rsidP="005413F3">
            <w:pPr>
              <w:pStyle w:val="TableParagraph"/>
              <w:numPr>
                <w:ilvl w:val="0"/>
                <w:numId w:val="3"/>
              </w:numPr>
              <w:ind w:right="911"/>
              <w:rPr>
                <w:rFonts w:ascii="Arial"/>
                <w:spacing w:val="35"/>
              </w:rPr>
            </w:pPr>
            <w:r w:rsidRPr="008A1850">
              <w:rPr>
                <w:rFonts w:ascii="Arial"/>
                <w:spacing w:val="-1"/>
              </w:rPr>
              <w:t>NCH&amp;C</w:t>
            </w:r>
            <w:r w:rsidRPr="008A1850">
              <w:rPr>
                <w:rFonts w:ascii="Arial"/>
              </w:rPr>
              <w:t xml:space="preserve"> Information </w:t>
            </w:r>
            <w:r w:rsidRPr="008A1850">
              <w:rPr>
                <w:rFonts w:ascii="Arial"/>
                <w:spacing w:val="-1"/>
              </w:rPr>
              <w:t>Governance</w:t>
            </w:r>
            <w:r w:rsidRPr="008A1850">
              <w:rPr>
                <w:rFonts w:ascii="Arial"/>
              </w:rPr>
              <w:t xml:space="preserve"> </w:t>
            </w:r>
            <w:r w:rsidRPr="008A1850">
              <w:rPr>
                <w:rFonts w:ascii="Arial"/>
                <w:spacing w:val="-1"/>
              </w:rPr>
              <w:t>Policy</w:t>
            </w:r>
            <w:r w:rsidRPr="008A1850">
              <w:rPr>
                <w:rFonts w:ascii="Arial"/>
                <w:spacing w:val="35"/>
              </w:rPr>
              <w:t xml:space="preserve"> </w:t>
            </w:r>
          </w:p>
          <w:p w14:paraId="178B08D7" w14:textId="77777777" w:rsidR="008A1850" w:rsidRPr="008A1850" w:rsidRDefault="008A1850" w:rsidP="005413F3">
            <w:pPr>
              <w:pStyle w:val="TableParagraph"/>
              <w:numPr>
                <w:ilvl w:val="0"/>
                <w:numId w:val="3"/>
              </w:numPr>
              <w:ind w:right="911"/>
              <w:rPr>
                <w:rFonts w:ascii="Arial"/>
                <w:spacing w:val="45"/>
              </w:rPr>
            </w:pPr>
            <w:r w:rsidRPr="008A1850">
              <w:rPr>
                <w:rFonts w:ascii="Arial"/>
                <w:spacing w:val="-1"/>
              </w:rPr>
              <w:t>NCH&amp;C</w:t>
            </w:r>
            <w:r w:rsidRPr="008A1850">
              <w:rPr>
                <w:rFonts w:ascii="Arial"/>
              </w:rPr>
              <w:t xml:space="preserve"> Duty of </w:t>
            </w:r>
            <w:proofErr w:type="spellStart"/>
            <w:r w:rsidRPr="008A1850">
              <w:rPr>
                <w:rFonts w:ascii="Arial"/>
                <w:spacing w:val="-1"/>
              </w:rPr>
              <w:t>Candour</w:t>
            </w:r>
            <w:proofErr w:type="spellEnd"/>
            <w:r w:rsidRPr="008A1850">
              <w:rPr>
                <w:rFonts w:ascii="Arial"/>
              </w:rPr>
              <w:t xml:space="preserve"> </w:t>
            </w:r>
            <w:r w:rsidRPr="008A1850">
              <w:rPr>
                <w:rFonts w:ascii="Arial"/>
                <w:spacing w:val="-1"/>
              </w:rPr>
              <w:t>(Being</w:t>
            </w:r>
            <w:r w:rsidRPr="008A1850">
              <w:rPr>
                <w:rFonts w:ascii="Arial"/>
              </w:rPr>
              <w:t xml:space="preserve"> </w:t>
            </w:r>
            <w:r w:rsidRPr="008A1850">
              <w:rPr>
                <w:rFonts w:ascii="Arial"/>
                <w:spacing w:val="-1"/>
              </w:rPr>
              <w:t>Open)</w:t>
            </w:r>
            <w:r w:rsidRPr="008A1850">
              <w:rPr>
                <w:rFonts w:ascii="Arial"/>
              </w:rPr>
              <w:t xml:space="preserve"> </w:t>
            </w:r>
            <w:r w:rsidRPr="008A1850">
              <w:rPr>
                <w:rFonts w:ascii="Arial"/>
                <w:spacing w:val="-1"/>
              </w:rPr>
              <w:t>Policy</w:t>
            </w:r>
            <w:r w:rsidRPr="008A1850">
              <w:rPr>
                <w:rFonts w:ascii="Arial"/>
                <w:spacing w:val="45"/>
              </w:rPr>
              <w:t xml:space="preserve"> </w:t>
            </w:r>
          </w:p>
          <w:p w14:paraId="4BDEF141" w14:textId="77777777" w:rsidR="008A1850" w:rsidRPr="008A1850" w:rsidRDefault="008A1850" w:rsidP="005413F3">
            <w:pPr>
              <w:pStyle w:val="TableParagraph"/>
              <w:numPr>
                <w:ilvl w:val="0"/>
                <w:numId w:val="3"/>
              </w:numPr>
              <w:ind w:right="911"/>
              <w:rPr>
                <w:rFonts w:ascii="Arial" w:eastAsia="Arial" w:hAnsi="Arial" w:cs="Arial"/>
              </w:rPr>
            </w:pPr>
            <w:r w:rsidRPr="008A1850">
              <w:rPr>
                <w:rFonts w:ascii="Arial"/>
                <w:spacing w:val="-1"/>
              </w:rPr>
              <w:t>NCH&amp;C</w:t>
            </w:r>
            <w:r w:rsidRPr="008A1850">
              <w:rPr>
                <w:rFonts w:ascii="Arial"/>
              </w:rPr>
              <w:t xml:space="preserve"> Claims</w:t>
            </w:r>
            <w:r w:rsidRPr="008A1850">
              <w:rPr>
                <w:rFonts w:ascii="Arial"/>
                <w:spacing w:val="1"/>
              </w:rPr>
              <w:t xml:space="preserve"> </w:t>
            </w:r>
            <w:r w:rsidRPr="008A1850">
              <w:rPr>
                <w:rFonts w:ascii="Arial"/>
                <w:spacing w:val="-1"/>
              </w:rPr>
              <w:t>Policy</w:t>
            </w:r>
          </w:p>
          <w:p w14:paraId="42DA1996" w14:textId="77777777" w:rsidR="008A1850" w:rsidRPr="008A1850" w:rsidRDefault="008A1850" w:rsidP="005413F3">
            <w:pPr>
              <w:pStyle w:val="TableParagraph"/>
              <w:numPr>
                <w:ilvl w:val="0"/>
                <w:numId w:val="3"/>
              </w:numPr>
              <w:ind w:right="334"/>
              <w:rPr>
                <w:rFonts w:ascii="Arial" w:eastAsia="Arial" w:hAnsi="Arial" w:cs="Arial"/>
              </w:rPr>
            </w:pPr>
            <w:r w:rsidRPr="008A1850">
              <w:rPr>
                <w:rFonts w:ascii="Arial"/>
                <w:spacing w:val="-1"/>
              </w:rPr>
              <w:t>NCH&amp;C</w:t>
            </w:r>
            <w:r w:rsidRPr="008A1850">
              <w:rPr>
                <w:rFonts w:ascii="Arial"/>
              </w:rPr>
              <w:t xml:space="preserve"> </w:t>
            </w:r>
            <w:r w:rsidRPr="008A1850">
              <w:rPr>
                <w:rFonts w:ascii="Arial"/>
                <w:spacing w:val="-1"/>
              </w:rPr>
              <w:t>Complaints</w:t>
            </w:r>
            <w:r w:rsidRPr="008A1850">
              <w:rPr>
                <w:rFonts w:ascii="Arial"/>
              </w:rPr>
              <w:t xml:space="preserve"> </w:t>
            </w:r>
            <w:r w:rsidRPr="008A1850">
              <w:rPr>
                <w:rFonts w:ascii="Arial"/>
                <w:spacing w:val="-1"/>
              </w:rPr>
              <w:t>Policy</w:t>
            </w:r>
            <w:r w:rsidRPr="008A1850">
              <w:rPr>
                <w:rFonts w:ascii="Arial"/>
                <w:spacing w:val="35"/>
              </w:rPr>
              <w:t xml:space="preserve"> </w:t>
            </w:r>
            <w:r w:rsidRPr="008A1850">
              <w:rPr>
                <w:rFonts w:ascii="Arial"/>
                <w:spacing w:val="-1"/>
              </w:rPr>
              <w:t xml:space="preserve"> </w:t>
            </w:r>
          </w:p>
          <w:p w14:paraId="27DEDD12" w14:textId="77777777" w:rsidR="008A1850" w:rsidRPr="005A71BB" w:rsidRDefault="008A1850" w:rsidP="005413F3">
            <w:pPr>
              <w:pStyle w:val="ListParagraph"/>
              <w:numPr>
                <w:ilvl w:val="0"/>
                <w:numId w:val="3"/>
              </w:numPr>
              <w:contextualSpacing/>
              <w:rPr>
                <w:spacing w:val="1"/>
              </w:rPr>
            </w:pPr>
            <w:r w:rsidRPr="008A1850">
              <w:t xml:space="preserve">NHS England Never Events list </w:t>
            </w:r>
            <w:r w:rsidRPr="008A1850">
              <w:rPr>
                <w:spacing w:val="-1"/>
              </w:rPr>
              <w:t>2018</w:t>
            </w:r>
          </w:p>
          <w:p w14:paraId="658E5A55" w14:textId="6A64E104" w:rsidR="005A71BB" w:rsidRPr="005A71BB" w:rsidRDefault="005A71BB" w:rsidP="005A71BB">
            <w:pPr>
              <w:pStyle w:val="ListParagraph"/>
              <w:numPr>
                <w:ilvl w:val="0"/>
                <w:numId w:val="3"/>
              </w:numPr>
              <w:contextualSpacing/>
              <w:rPr>
                <w:spacing w:val="1"/>
              </w:rPr>
            </w:pPr>
            <w:r w:rsidRPr="005A71BB">
              <w:rPr>
                <w:spacing w:val="-1"/>
              </w:rPr>
              <w:t>Any other relevant documents</w:t>
            </w:r>
          </w:p>
        </w:tc>
      </w:tr>
      <w:tr w:rsidR="00FF396F" w:rsidRPr="00A877B0" w14:paraId="4FA1655E" w14:textId="77777777" w:rsidTr="001426A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3"/>
          <w:jc w:val="center"/>
        </w:trPr>
        <w:tc>
          <w:tcPr>
            <w:tcW w:w="2517" w:type="dxa"/>
          </w:tcPr>
          <w:p w14:paraId="7DDCBD4A" w14:textId="6AD881AB" w:rsidR="00FF396F" w:rsidRPr="00A877B0" w:rsidRDefault="00FF396F" w:rsidP="00FF396F">
            <w:pPr>
              <w:rPr>
                <w:rFonts w:cs="Arial"/>
                <w:b/>
                <w:sz w:val="22"/>
                <w:szCs w:val="22"/>
              </w:rPr>
            </w:pPr>
            <w:r w:rsidRPr="00A877B0">
              <w:rPr>
                <w:b/>
                <w:sz w:val="22"/>
                <w:szCs w:val="22"/>
              </w:rPr>
              <w:t>CQC Domain</w:t>
            </w:r>
          </w:p>
        </w:tc>
        <w:tc>
          <w:tcPr>
            <w:tcW w:w="7976" w:type="dxa"/>
          </w:tcPr>
          <w:p w14:paraId="52162F39" w14:textId="77777777" w:rsidR="00C24DA7" w:rsidRDefault="00C24DA7" w:rsidP="00C24DA7">
            <w:pPr>
              <w:rPr>
                <w:bCs/>
                <w:color w:val="000000" w:themeColor="text1"/>
                <w:sz w:val="22"/>
                <w:szCs w:val="22"/>
              </w:rPr>
            </w:pPr>
            <w:r>
              <w:rPr>
                <w:bCs/>
                <w:color w:val="000000" w:themeColor="text1"/>
                <w:sz w:val="22"/>
                <w:szCs w:val="22"/>
              </w:rPr>
              <w:t>Safe, Effective, Responsive, Caring, Well-led</w:t>
            </w:r>
          </w:p>
          <w:p w14:paraId="1856A916" w14:textId="5A7B9275" w:rsidR="00FF396F" w:rsidRPr="00A877B0" w:rsidRDefault="00FF396F" w:rsidP="00FF396F">
            <w:pPr>
              <w:rPr>
                <w:b/>
                <w:color w:val="4F81BD"/>
                <w:sz w:val="22"/>
                <w:szCs w:val="22"/>
              </w:rPr>
            </w:pPr>
          </w:p>
        </w:tc>
      </w:tr>
      <w:tr w:rsidR="00CA359B" w:rsidRPr="00A877B0" w14:paraId="55376D4A" w14:textId="77777777" w:rsidTr="001426A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8"/>
          <w:jc w:val="center"/>
        </w:trPr>
        <w:tc>
          <w:tcPr>
            <w:tcW w:w="2517" w:type="dxa"/>
            <w:vAlign w:val="center"/>
          </w:tcPr>
          <w:p w14:paraId="34B616D4" w14:textId="48B2767A" w:rsidR="00CA359B" w:rsidRPr="00A877B0" w:rsidRDefault="00CA359B" w:rsidP="00CA359B">
            <w:pPr>
              <w:rPr>
                <w:b/>
                <w:sz w:val="22"/>
                <w:szCs w:val="22"/>
              </w:rPr>
            </w:pPr>
            <w:r w:rsidRPr="00A877B0">
              <w:rPr>
                <w:rFonts w:cs="Arial"/>
                <w:b/>
                <w:sz w:val="22"/>
                <w:szCs w:val="22"/>
              </w:rPr>
              <w:t>Keywords</w:t>
            </w:r>
          </w:p>
        </w:tc>
        <w:tc>
          <w:tcPr>
            <w:tcW w:w="7976" w:type="dxa"/>
            <w:vAlign w:val="center"/>
          </w:tcPr>
          <w:p w14:paraId="48969DFA" w14:textId="734283C0" w:rsidR="00CA359B" w:rsidRPr="00A877B0" w:rsidRDefault="008A1850" w:rsidP="00CA359B">
            <w:pPr>
              <w:rPr>
                <w:b/>
                <w:color w:val="4F81BD"/>
                <w:sz w:val="22"/>
                <w:szCs w:val="22"/>
              </w:rPr>
            </w:pPr>
            <w:r>
              <w:rPr>
                <w:rFonts w:cs="Arial"/>
              </w:rPr>
              <w:t>PSIRF, patient safety, patient safety incident response plan, patient safety incident, incident</w:t>
            </w:r>
          </w:p>
        </w:tc>
      </w:tr>
    </w:tbl>
    <w:tbl>
      <w:tblPr>
        <w:tblStyle w:val="TableGrid"/>
        <w:tblW w:w="0" w:type="auto"/>
        <w:jc w:val="center"/>
        <w:tblLook w:val="04A0" w:firstRow="1" w:lastRow="0" w:firstColumn="1" w:lastColumn="0" w:noHBand="0" w:noVBand="1"/>
      </w:tblPr>
      <w:tblGrid>
        <w:gridCol w:w="9060"/>
      </w:tblGrid>
      <w:tr w:rsidR="0092007C" w:rsidRPr="00113B2D" w14:paraId="0526A467" w14:textId="77777777" w:rsidTr="00A03DB8">
        <w:trPr>
          <w:trHeight w:val="701"/>
          <w:jc w:val="center"/>
        </w:trPr>
        <w:tc>
          <w:tcPr>
            <w:tcW w:w="9060" w:type="dxa"/>
            <w:vAlign w:val="center"/>
          </w:tcPr>
          <w:p w14:paraId="2D71E338" w14:textId="77777777" w:rsidR="0092007C" w:rsidRPr="00A877B0" w:rsidRDefault="0092007C" w:rsidP="006204FE">
            <w:pPr>
              <w:jc w:val="center"/>
              <w:rPr>
                <w:rFonts w:cs="Arial"/>
                <w:sz w:val="22"/>
                <w:szCs w:val="22"/>
                <w:highlight w:val="yellow"/>
              </w:rPr>
            </w:pPr>
            <w:bookmarkStart w:id="0" w:name="_Hlk211499734"/>
            <w:r w:rsidRPr="00A877B0">
              <w:rPr>
                <w:rFonts w:cs="Arial"/>
                <w:b/>
                <w:sz w:val="22"/>
                <w:szCs w:val="22"/>
              </w:rPr>
              <w:lastRenderedPageBreak/>
              <w:t>This is a controlled document.</w:t>
            </w:r>
            <w:r w:rsidRPr="00A877B0">
              <w:rPr>
                <w:rFonts w:cs="Arial"/>
                <w:sz w:val="22"/>
                <w:szCs w:val="22"/>
              </w:rPr>
              <w:t xml:space="preserve">  Whilst it may be printed, the electronic version on the Trust’s Intranet is the controlled copy.  Any printed copies are not controlled.</w:t>
            </w:r>
          </w:p>
        </w:tc>
      </w:tr>
      <w:bookmarkEnd w:id="0"/>
    </w:tbl>
    <w:p w14:paraId="367DBAB7" w14:textId="77777777" w:rsidR="0092007C" w:rsidRPr="00BF627A" w:rsidRDefault="0092007C" w:rsidP="0092007C">
      <w:pPr>
        <w:rPr>
          <w:i/>
          <w:iCs/>
        </w:rPr>
      </w:pPr>
    </w:p>
    <w:p w14:paraId="7E45BA72" w14:textId="77777777" w:rsidR="00CA359B" w:rsidRDefault="00CA359B" w:rsidP="0092007C">
      <w:pPr>
        <w:ind w:left="-709"/>
        <w:rPr>
          <w:rFonts w:cs="Arial"/>
          <w:b/>
        </w:rPr>
      </w:pPr>
    </w:p>
    <w:p w14:paraId="39AFE62D" w14:textId="77777777" w:rsidR="0092007C" w:rsidRDefault="0092007C" w:rsidP="0092007C">
      <w:pPr>
        <w:ind w:left="-709"/>
        <w:rPr>
          <w:rFonts w:cs="Arial"/>
          <w:b/>
        </w:rPr>
      </w:pPr>
    </w:p>
    <w:p w14:paraId="1858F764" w14:textId="77777777" w:rsidR="0092007C" w:rsidRDefault="0092007C" w:rsidP="0092007C">
      <w:pPr>
        <w:ind w:left="-709"/>
        <w:rPr>
          <w:rFonts w:cs="Arial"/>
          <w:b/>
        </w:rPr>
      </w:pPr>
    </w:p>
    <w:p w14:paraId="6E97F98E" w14:textId="77777777" w:rsidR="0092007C" w:rsidRDefault="0092007C" w:rsidP="00FA67AD">
      <w:pPr>
        <w:ind w:left="-709"/>
        <w:rPr>
          <w:rFonts w:cs="Arial"/>
          <w:b/>
        </w:rPr>
      </w:pPr>
    </w:p>
    <w:p w14:paraId="5A9E5695" w14:textId="02E04159" w:rsidR="003C0E7F" w:rsidRDefault="003C0E7F">
      <w:pPr>
        <w:rPr>
          <w:rFonts w:cs="Arial"/>
          <w:b/>
        </w:rPr>
      </w:pPr>
      <w:r>
        <w:rPr>
          <w:rFonts w:cs="Arial"/>
          <w:b/>
        </w:rPr>
        <w:br w:type="page"/>
      </w:r>
    </w:p>
    <w:p w14:paraId="7037926D" w14:textId="77777777" w:rsidR="0092007C" w:rsidRDefault="0092007C" w:rsidP="00FA67AD">
      <w:pPr>
        <w:ind w:left="-709"/>
        <w:rPr>
          <w:rFonts w:cs="Arial"/>
          <w:b/>
        </w:rPr>
      </w:pPr>
    </w:p>
    <w:p w14:paraId="1B21A353" w14:textId="77777777" w:rsidR="00C877ED" w:rsidRDefault="00C877ED" w:rsidP="00FA67AD">
      <w:pPr>
        <w:ind w:left="-709"/>
        <w:rPr>
          <w:rFonts w:cs="Arial"/>
          <w:b/>
        </w:rPr>
      </w:pPr>
    </w:p>
    <w:p w14:paraId="72B3908E" w14:textId="77777777" w:rsidR="00C877ED" w:rsidRDefault="00C877ED" w:rsidP="00FA67AD">
      <w:pPr>
        <w:ind w:left="-709"/>
        <w:rPr>
          <w:rFonts w:cs="Arial"/>
          <w:b/>
        </w:rPr>
      </w:pPr>
    </w:p>
    <w:p w14:paraId="41526F6E" w14:textId="68B57D6F" w:rsidR="00C170E9" w:rsidRDefault="00AE1BFD" w:rsidP="00FA67AD">
      <w:pPr>
        <w:ind w:left="-709"/>
        <w:rPr>
          <w:rFonts w:cs="Arial"/>
          <w:b/>
        </w:rPr>
      </w:pPr>
      <w:r w:rsidRPr="006600E1">
        <w:rPr>
          <w:rFonts w:cs="Arial"/>
          <w:b/>
        </w:rPr>
        <w:t>Version Control Summary</w:t>
      </w:r>
    </w:p>
    <w:p w14:paraId="4EDC0CB1" w14:textId="77777777" w:rsidR="00AE1BFD" w:rsidRPr="006600E1" w:rsidRDefault="00AE1BFD" w:rsidP="00FA67AD">
      <w:pPr>
        <w:ind w:left="-709"/>
        <w:rPr>
          <w:rFonts w:cs="Arial"/>
          <w:b/>
        </w:rPr>
      </w:pPr>
    </w:p>
    <w:tbl>
      <w:tblPr>
        <w:tblStyle w:val="TableGrid"/>
        <w:tblW w:w="10490" w:type="dxa"/>
        <w:tblInd w:w="-714" w:type="dxa"/>
        <w:tblLook w:val="04A0" w:firstRow="1" w:lastRow="0" w:firstColumn="1" w:lastColumn="0" w:noHBand="0" w:noVBand="1"/>
      </w:tblPr>
      <w:tblGrid>
        <w:gridCol w:w="1048"/>
        <w:gridCol w:w="2104"/>
        <w:gridCol w:w="5927"/>
        <w:gridCol w:w="1411"/>
      </w:tblGrid>
      <w:tr w:rsidR="00C170E9" w:rsidRPr="00A877B0" w14:paraId="1D186809" w14:textId="77777777" w:rsidTr="008663C0">
        <w:trPr>
          <w:trHeight w:val="397"/>
        </w:trPr>
        <w:tc>
          <w:tcPr>
            <w:tcW w:w="851" w:type="dxa"/>
            <w:vAlign w:val="center"/>
          </w:tcPr>
          <w:p w14:paraId="1289A249" w14:textId="7E4C15A4" w:rsidR="00C170E9" w:rsidRPr="00A877B0" w:rsidRDefault="00C170E9" w:rsidP="00AE1BFD">
            <w:pPr>
              <w:jc w:val="center"/>
              <w:rPr>
                <w:rFonts w:cs="Arial"/>
                <w:b/>
                <w:sz w:val="22"/>
                <w:szCs w:val="22"/>
              </w:rPr>
            </w:pPr>
            <w:r w:rsidRPr="00A877B0">
              <w:rPr>
                <w:rFonts w:cs="Arial"/>
                <w:b/>
                <w:sz w:val="22"/>
                <w:szCs w:val="22"/>
              </w:rPr>
              <w:t>Version</w:t>
            </w:r>
            <w:r w:rsidR="00A877B0">
              <w:rPr>
                <w:rFonts w:cs="Arial"/>
                <w:b/>
                <w:sz w:val="22"/>
                <w:szCs w:val="22"/>
              </w:rPr>
              <w:t xml:space="preserve"> Number</w:t>
            </w:r>
          </w:p>
        </w:tc>
        <w:tc>
          <w:tcPr>
            <w:tcW w:w="2131" w:type="dxa"/>
            <w:vAlign w:val="center"/>
          </w:tcPr>
          <w:p w14:paraId="45237D65" w14:textId="2B19FEB9" w:rsidR="00C170E9" w:rsidRPr="00A877B0" w:rsidRDefault="00FA67AD" w:rsidP="00AE1BFD">
            <w:pPr>
              <w:jc w:val="center"/>
              <w:rPr>
                <w:rFonts w:cs="Arial"/>
                <w:b/>
                <w:sz w:val="22"/>
                <w:szCs w:val="22"/>
              </w:rPr>
            </w:pPr>
            <w:r w:rsidRPr="00A877B0">
              <w:rPr>
                <w:rFonts w:cs="Arial"/>
                <w:b/>
                <w:sz w:val="22"/>
                <w:szCs w:val="22"/>
              </w:rPr>
              <w:t xml:space="preserve">Name and </w:t>
            </w:r>
            <w:r w:rsidR="00A877B0">
              <w:rPr>
                <w:rFonts w:cs="Arial"/>
                <w:b/>
                <w:sz w:val="22"/>
                <w:szCs w:val="22"/>
              </w:rPr>
              <w:t>T</w:t>
            </w:r>
            <w:r w:rsidRPr="00A877B0">
              <w:rPr>
                <w:rFonts w:cs="Arial"/>
                <w:b/>
                <w:sz w:val="22"/>
                <w:szCs w:val="22"/>
              </w:rPr>
              <w:t xml:space="preserve">itle of </w:t>
            </w:r>
            <w:r w:rsidR="00A877B0">
              <w:rPr>
                <w:rFonts w:cs="Arial"/>
                <w:b/>
                <w:sz w:val="22"/>
                <w:szCs w:val="22"/>
              </w:rPr>
              <w:t>A</w:t>
            </w:r>
            <w:r w:rsidRPr="00A877B0">
              <w:rPr>
                <w:rFonts w:cs="Arial"/>
                <w:b/>
                <w:sz w:val="22"/>
                <w:szCs w:val="22"/>
              </w:rPr>
              <w:t xml:space="preserve">uthor or </w:t>
            </w:r>
            <w:r w:rsidR="00A877B0">
              <w:rPr>
                <w:rFonts w:cs="Arial"/>
                <w:b/>
                <w:sz w:val="22"/>
                <w:szCs w:val="22"/>
              </w:rPr>
              <w:t>C</w:t>
            </w:r>
            <w:r w:rsidRPr="00A877B0">
              <w:rPr>
                <w:rFonts w:cs="Arial"/>
                <w:b/>
                <w:sz w:val="22"/>
                <w:szCs w:val="22"/>
              </w:rPr>
              <w:t>ommittee</w:t>
            </w:r>
          </w:p>
        </w:tc>
        <w:tc>
          <w:tcPr>
            <w:tcW w:w="6091" w:type="dxa"/>
            <w:vAlign w:val="center"/>
          </w:tcPr>
          <w:p w14:paraId="7D8E7257" w14:textId="432BC77C" w:rsidR="00C170E9" w:rsidRPr="00A877B0" w:rsidRDefault="00C170E9" w:rsidP="00AE1BFD">
            <w:pPr>
              <w:jc w:val="center"/>
              <w:rPr>
                <w:rFonts w:cs="Arial"/>
                <w:b/>
                <w:sz w:val="22"/>
                <w:szCs w:val="22"/>
              </w:rPr>
            </w:pPr>
            <w:r w:rsidRPr="00A877B0">
              <w:rPr>
                <w:rFonts w:cs="Arial"/>
                <w:b/>
                <w:sz w:val="22"/>
                <w:szCs w:val="22"/>
              </w:rPr>
              <w:t xml:space="preserve">Description of </w:t>
            </w:r>
            <w:r w:rsidR="00A877B0">
              <w:rPr>
                <w:rFonts w:cs="Arial"/>
                <w:b/>
                <w:sz w:val="22"/>
                <w:szCs w:val="22"/>
              </w:rPr>
              <w:t>C</w:t>
            </w:r>
            <w:r w:rsidRPr="00A877B0">
              <w:rPr>
                <w:rFonts w:cs="Arial"/>
                <w:b/>
                <w:sz w:val="22"/>
                <w:szCs w:val="22"/>
              </w:rPr>
              <w:t>hange</w:t>
            </w:r>
            <w:r w:rsidR="00AF23A2" w:rsidRPr="00A877B0">
              <w:rPr>
                <w:rFonts w:cs="Arial"/>
                <w:b/>
                <w:sz w:val="22"/>
                <w:szCs w:val="22"/>
              </w:rPr>
              <w:t xml:space="preserve"> to </w:t>
            </w:r>
            <w:r w:rsidR="00A877B0">
              <w:rPr>
                <w:rFonts w:cs="Arial"/>
                <w:b/>
                <w:sz w:val="22"/>
                <w:szCs w:val="22"/>
              </w:rPr>
              <w:t>D</w:t>
            </w:r>
            <w:r w:rsidR="00AF23A2" w:rsidRPr="00A877B0">
              <w:rPr>
                <w:rFonts w:cs="Arial"/>
                <w:b/>
                <w:sz w:val="22"/>
                <w:szCs w:val="22"/>
              </w:rPr>
              <w:t>ocument</w:t>
            </w:r>
            <w:r w:rsidR="00FA67AD" w:rsidRPr="00A877B0">
              <w:rPr>
                <w:rFonts w:cs="Arial"/>
                <w:b/>
                <w:sz w:val="22"/>
                <w:szCs w:val="22"/>
              </w:rPr>
              <w:t xml:space="preserve"> </w:t>
            </w:r>
            <w:r w:rsidR="00A877B0">
              <w:rPr>
                <w:rFonts w:cs="Arial"/>
                <w:b/>
                <w:sz w:val="22"/>
                <w:szCs w:val="22"/>
              </w:rPr>
              <w:t xml:space="preserve">or Status </w:t>
            </w:r>
            <w:r w:rsidR="00FA67AD" w:rsidRPr="00A877B0">
              <w:rPr>
                <w:rFonts w:cs="Arial"/>
                <w:b/>
                <w:sz w:val="22"/>
                <w:szCs w:val="22"/>
              </w:rPr>
              <w:t>(including page or section)</w:t>
            </w:r>
          </w:p>
        </w:tc>
        <w:tc>
          <w:tcPr>
            <w:tcW w:w="1417" w:type="dxa"/>
            <w:vAlign w:val="center"/>
          </w:tcPr>
          <w:p w14:paraId="5CC56DF6" w14:textId="00D49D74" w:rsidR="00C170E9" w:rsidRPr="00A877B0" w:rsidRDefault="00C170E9" w:rsidP="00AE1BFD">
            <w:pPr>
              <w:jc w:val="center"/>
              <w:rPr>
                <w:rFonts w:cs="Arial"/>
                <w:b/>
                <w:sz w:val="22"/>
                <w:szCs w:val="22"/>
              </w:rPr>
            </w:pPr>
            <w:r w:rsidRPr="00A877B0">
              <w:rPr>
                <w:rFonts w:cs="Arial"/>
                <w:b/>
                <w:sz w:val="22"/>
                <w:szCs w:val="22"/>
              </w:rPr>
              <w:t xml:space="preserve">Date </w:t>
            </w:r>
            <w:r w:rsidR="00A877B0">
              <w:rPr>
                <w:rFonts w:cs="Arial"/>
                <w:b/>
                <w:sz w:val="22"/>
                <w:szCs w:val="22"/>
              </w:rPr>
              <w:t>A</w:t>
            </w:r>
            <w:r w:rsidRPr="00A877B0">
              <w:rPr>
                <w:rFonts w:cs="Arial"/>
                <w:b/>
                <w:sz w:val="22"/>
                <w:szCs w:val="22"/>
              </w:rPr>
              <w:t>pproved</w:t>
            </w:r>
          </w:p>
        </w:tc>
      </w:tr>
      <w:tr w:rsidR="00C170E9" w:rsidRPr="00A877B0" w14:paraId="0FD7FE10" w14:textId="77777777" w:rsidTr="00FA67AD">
        <w:trPr>
          <w:trHeight w:val="397"/>
        </w:trPr>
        <w:tc>
          <w:tcPr>
            <w:tcW w:w="851" w:type="dxa"/>
            <w:vAlign w:val="center"/>
          </w:tcPr>
          <w:p w14:paraId="4C5BE9CD" w14:textId="77777777" w:rsidR="00C170E9" w:rsidRPr="00A877B0" w:rsidRDefault="00C170E9" w:rsidP="00357F9C">
            <w:pPr>
              <w:rPr>
                <w:rFonts w:cs="Arial"/>
                <w:sz w:val="22"/>
                <w:szCs w:val="22"/>
              </w:rPr>
            </w:pPr>
            <w:r w:rsidRPr="00A877B0">
              <w:rPr>
                <w:rFonts w:cs="Arial"/>
                <w:sz w:val="22"/>
                <w:szCs w:val="22"/>
              </w:rPr>
              <w:t>1.0</w:t>
            </w:r>
          </w:p>
        </w:tc>
        <w:tc>
          <w:tcPr>
            <w:tcW w:w="2131" w:type="dxa"/>
            <w:vAlign w:val="center"/>
          </w:tcPr>
          <w:p w14:paraId="7D2530B7" w14:textId="3EFC0052" w:rsidR="00C170E9" w:rsidRPr="00A877B0" w:rsidRDefault="0089555E" w:rsidP="00357F9C">
            <w:pPr>
              <w:rPr>
                <w:rFonts w:cs="Arial"/>
                <w:sz w:val="22"/>
                <w:szCs w:val="22"/>
              </w:rPr>
            </w:pPr>
            <w:r>
              <w:rPr>
                <w:rFonts w:cs="Arial"/>
                <w:sz w:val="22"/>
                <w:szCs w:val="22"/>
              </w:rPr>
              <w:t>N/A</w:t>
            </w:r>
          </w:p>
        </w:tc>
        <w:tc>
          <w:tcPr>
            <w:tcW w:w="6091" w:type="dxa"/>
            <w:vAlign w:val="center"/>
          </w:tcPr>
          <w:p w14:paraId="16CAD51E" w14:textId="18DF5C91" w:rsidR="00C170E9" w:rsidRPr="00A877B0" w:rsidRDefault="0089555E" w:rsidP="00357F9C">
            <w:pPr>
              <w:rPr>
                <w:rFonts w:cs="Arial"/>
                <w:sz w:val="22"/>
                <w:szCs w:val="22"/>
              </w:rPr>
            </w:pPr>
            <w:r>
              <w:rPr>
                <w:rFonts w:cs="Arial"/>
                <w:sz w:val="20"/>
                <w:szCs w:val="20"/>
              </w:rPr>
              <w:t>Combined incident response plan created for the new Trust</w:t>
            </w:r>
          </w:p>
        </w:tc>
        <w:tc>
          <w:tcPr>
            <w:tcW w:w="1417" w:type="dxa"/>
          </w:tcPr>
          <w:p w14:paraId="7E5EA474" w14:textId="29CC7640" w:rsidR="00C170E9" w:rsidRPr="00A877B0" w:rsidRDefault="00C170E9" w:rsidP="00357F9C">
            <w:pPr>
              <w:spacing w:before="20" w:after="20"/>
              <w:rPr>
                <w:sz w:val="22"/>
                <w:szCs w:val="22"/>
              </w:rPr>
            </w:pPr>
          </w:p>
        </w:tc>
      </w:tr>
      <w:tr w:rsidR="00C170E9" w:rsidRPr="00A877B0" w14:paraId="73F7125A" w14:textId="77777777" w:rsidTr="00FA67AD">
        <w:trPr>
          <w:trHeight w:val="397"/>
        </w:trPr>
        <w:tc>
          <w:tcPr>
            <w:tcW w:w="851" w:type="dxa"/>
          </w:tcPr>
          <w:p w14:paraId="6C3A7278" w14:textId="77777777" w:rsidR="00C170E9" w:rsidRPr="00A877B0" w:rsidRDefault="00C170E9" w:rsidP="00357F9C">
            <w:pPr>
              <w:spacing w:before="20" w:after="20"/>
              <w:rPr>
                <w:sz w:val="22"/>
                <w:szCs w:val="22"/>
              </w:rPr>
            </w:pPr>
          </w:p>
        </w:tc>
        <w:tc>
          <w:tcPr>
            <w:tcW w:w="2131" w:type="dxa"/>
          </w:tcPr>
          <w:p w14:paraId="19464A73" w14:textId="77777777" w:rsidR="00C170E9" w:rsidRPr="00A877B0" w:rsidRDefault="00C170E9" w:rsidP="00357F9C">
            <w:pPr>
              <w:spacing w:before="20" w:after="20"/>
              <w:rPr>
                <w:sz w:val="22"/>
                <w:szCs w:val="22"/>
              </w:rPr>
            </w:pPr>
          </w:p>
        </w:tc>
        <w:tc>
          <w:tcPr>
            <w:tcW w:w="6091" w:type="dxa"/>
          </w:tcPr>
          <w:p w14:paraId="38A2E423" w14:textId="77777777" w:rsidR="00C170E9" w:rsidRPr="00A877B0" w:rsidRDefault="00C170E9" w:rsidP="00357F9C">
            <w:pPr>
              <w:spacing w:before="20" w:after="20"/>
              <w:rPr>
                <w:sz w:val="22"/>
                <w:szCs w:val="22"/>
              </w:rPr>
            </w:pPr>
          </w:p>
        </w:tc>
        <w:tc>
          <w:tcPr>
            <w:tcW w:w="1417" w:type="dxa"/>
          </w:tcPr>
          <w:p w14:paraId="5C16DBB2" w14:textId="1A3CCE8B" w:rsidR="00C170E9" w:rsidRPr="00A877B0" w:rsidRDefault="00C170E9" w:rsidP="00357F9C">
            <w:pPr>
              <w:spacing w:before="20" w:after="20"/>
              <w:rPr>
                <w:sz w:val="22"/>
                <w:szCs w:val="22"/>
              </w:rPr>
            </w:pPr>
          </w:p>
        </w:tc>
      </w:tr>
      <w:tr w:rsidR="00C170E9" w:rsidRPr="00A877B0" w14:paraId="2ACC9F5D" w14:textId="77777777" w:rsidTr="00FA67AD">
        <w:trPr>
          <w:trHeight w:val="397"/>
        </w:trPr>
        <w:tc>
          <w:tcPr>
            <w:tcW w:w="851" w:type="dxa"/>
          </w:tcPr>
          <w:p w14:paraId="68880CF7" w14:textId="77777777" w:rsidR="00C170E9" w:rsidRPr="00A877B0" w:rsidRDefault="00C170E9" w:rsidP="00357F9C">
            <w:pPr>
              <w:spacing w:before="20" w:after="20"/>
              <w:rPr>
                <w:sz w:val="22"/>
                <w:szCs w:val="22"/>
              </w:rPr>
            </w:pPr>
          </w:p>
        </w:tc>
        <w:tc>
          <w:tcPr>
            <w:tcW w:w="2131" w:type="dxa"/>
          </w:tcPr>
          <w:p w14:paraId="46664CC0" w14:textId="77777777" w:rsidR="00C170E9" w:rsidRPr="00A877B0" w:rsidRDefault="00C170E9" w:rsidP="00357F9C">
            <w:pPr>
              <w:spacing w:before="20" w:after="20"/>
              <w:rPr>
                <w:sz w:val="22"/>
                <w:szCs w:val="22"/>
              </w:rPr>
            </w:pPr>
          </w:p>
        </w:tc>
        <w:tc>
          <w:tcPr>
            <w:tcW w:w="6091" w:type="dxa"/>
          </w:tcPr>
          <w:p w14:paraId="5D9B469A" w14:textId="77777777" w:rsidR="00C170E9" w:rsidRPr="00A877B0" w:rsidRDefault="00C170E9" w:rsidP="00357F9C">
            <w:pPr>
              <w:spacing w:before="20" w:after="20"/>
              <w:rPr>
                <w:sz w:val="22"/>
                <w:szCs w:val="22"/>
              </w:rPr>
            </w:pPr>
          </w:p>
        </w:tc>
        <w:tc>
          <w:tcPr>
            <w:tcW w:w="1417" w:type="dxa"/>
          </w:tcPr>
          <w:p w14:paraId="28F06E85" w14:textId="77777777" w:rsidR="00C170E9" w:rsidRPr="00A877B0" w:rsidRDefault="00C170E9" w:rsidP="00357F9C">
            <w:pPr>
              <w:spacing w:before="20" w:after="20"/>
              <w:rPr>
                <w:sz w:val="22"/>
                <w:szCs w:val="22"/>
              </w:rPr>
            </w:pPr>
          </w:p>
        </w:tc>
      </w:tr>
      <w:tr w:rsidR="00C170E9" w:rsidRPr="00A877B0" w14:paraId="038FF57E" w14:textId="77777777" w:rsidTr="00FA67AD">
        <w:trPr>
          <w:trHeight w:val="397"/>
        </w:trPr>
        <w:tc>
          <w:tcPr>
            <w:tcW w:w="851" w:type="dxa"/>
          </w:tcPr>
          <w:p w14:paraId="070A6B5C" w14:textId="77777777" w:rsidR="00C170E9" w:rsidRPr="00A877B0" w:rsidRDefault="00C170E9" w:rsidP="00357F9C">
            <w:pPr>
              <w:spacing w:before="20" w:after="20"/>
              <w:rPr>
                <w:sz w:val="22"/>
                <w:szCs w:val="22"/>
              </w:rPr>
            </w:pPr>
          </w:p>
        </w:tc>
        <w:tc>
          <w:tcPr>
            <w:tcW w:w="2131" w:type="dxa"/>
          </w:tcPr>
          <w:p w14:paraId="35C56138" w14:textId="77777777" w:rsidR="00C170E9" w:rsidRPr="00A877B0" w:rsidRDefault="00C170E9" w:rsidP="00357F9C">
            <w:pPr>
              <w:spacing w:before="20" w:after="20"/>
              <w:rPr>
                <w:sz w:val="22"/>
                <w:szCs w:val="22"/>
              </w:rPr>
            </w:pPr>
          </w:p>
        </w:tc>
        <w:tc>
          <w:tcPr>
            <w:tcW w:w="6091" w:type="dxa"/>
          </w:tcPr>
          <w:p w14:paraId="702F6F0B" w14:textId="77777777" w:rsidR="00C170E9" w:rsidRPr="00A877B0" w:rsidRDefault="00C170E9" w:rsidP="00357F9C">
            <w:pPr>
              <w:spacing w:before="20" w:after="20"/>
              <w:rPr>
                <w:sz w:val="22"/>
                <w:szCs w:val="22"/>
              </w:rPr>
            </w:pPr>
          </w:p>
        </w:tc>
        <w:tc>
          <w:tcPr>
            <w:tcW w:w="1417" w:type="dxa"/>
          </w:tcPr>
          <w:p w14:paraId="66C3E0B2" w14:textId="77777777" w:rsidR="00C170E9" w:rsidRPr="00A877B0" w:rsidRDefault="00C170E9" w:rsidP="00357F9C">
            <w:pPr>
              <w:spacing w:before="20" w:after="20"/>
              <w:rPr>
                <w:sz w:val="22"/>
                <w:szCs w:val="22"/>
              </w:rPr>
            </w:pPr>
          </w:p>
        </w:tc>
      </w:tr>
      <w:tr w:rsidR="00C170E9" w:rsidRPr="00A877B0" w14:paraId="536D5BCB" w14:textId="77777777" w:rsidTr="00FA67AD">
        <w:trPr>
          <w:trHeight w:val="397"/>
        </w:trPr>
        <w:tc>
          <w:tcPr>
            <w:tcW w:w="851" w:type="dxa"/>
          </w:tcPr>
          <w:p w14:paraId="44C99AAC" w14:textId="77777777" w:rsidR="00C170E9" w:rsidRPr="00A877B0" w:rsidRDefault="00C170E9" w:rsidP="00357F9C">
            <w:pPr>
              <w:spacing w:before="20" w:after="20"/>
              <w:rPr>
                <w:sz w:val="22"/>
                <w:szCs w:val="22"/>
              </w:rPr>
            </w:pPr>
          </w:p>
        </w:tc>
        <w:tc>
          <w:tcPr>
            <w:tcW w:w="2131" w:type="dxa"/>
          </w:tcPr>
          <w:p w14:paraId="053F7F4C" w14:textId="77777777" w:rsidR="00C170E9" w:rsidRPr="00A877B0" w:rsidRDefault="00C170E9" w:rsidP="00357F9C">
            <w:pPr>
              <w:spacing w:before="20" w:after="20"/>
              <w:rPr>
                <w:sz w:val="22"/>
                <w:szCs w:val="22"/>
              </w:rPr>
            </w:pPr>
          </w:p>
        </w:tc>
        <w:tc>
          <w:tcPr>
            <w:tcW w:w="6091" w:type="dxa"/>
          </w:tcPr>
          <w:p w14:paraId="70032CAC" w14:textId="77777777" w:rsidR="00C170E9" w:rsidRPr="00A877B0" w:rsidRDefault="00C170E9" w:rsidP="00357F9C">
            <w:pPr>
              <w:spacing w:before="20" w:after="20"/>
              <w:rPr>
                <w:sz w:val="22"/>
                <w:szCs w:val="22"/>
              </w:rPr>
            </w:pPr>
          </w:p>
        </w:tc>
        <w:tc>
          <w:tcPr>
            <w:tcW w:w="1417" w:type="dxa"/>
          </w:tcPr>
          <w:p w14:paraId="44D5A6D0" w14:textId="77777777" w:rsidR="00C170E9" w:rsidRPr="00A877B0" w:rsidRDefault="00C170E9" w:rsidP="00357F9C">
            <w:pPr>
              <w:spacing w:before="20" w:after="20"/>
              <w:rPr>
                <w:sz w:val="22"/>
                <w:szCs w:val="22"/>
              </w:rPr>
            </w:pPr>
          </w:p>
        </w:tc>
      </w:tr>
      <w:tr w:rsidR="00C170E9" w:rsidRPr="00A877B0" w14:paraId="669114E1" w14:textId="77777777" w:rsidTr="00FA67AD">
        <w:trPr>
          <w:trHeight w:val="397"/>
        </w:trPr>
        <w:tc>
          <w:tcPr>
            <w:tcW w:w="851" w:type="dxa"/>
          </w:tcPr>
          <w:p w14:paraId="2567599B" w14:textId="77777777" w:rsidR="00C170E9" w:rsidRPr="00A877B0" w:rsidRDefault="00C170E9" w:rsidP="00357F9C">
            <w:pPr>
              <w:spacing w:before="20" w:after="20"/>
              <w:rPr>
                <w:sz w:val="22"/>
                <w:szCs w:val="22"/>
              </w:rPr>
            </w:pPr>
          </w:p>
        </w:tc>
        <w:tc>
          <w:tcPr>
            <w:tcW w:w="2131" w:type="dxa"/>
          </w:tcPr>
          <w:p w14:paraId="08E56781" w14:textId="77777777" w:rsidR="00C170E9" w:rsidRPr="00A877B0" w:rsidRDefault="00C170E9" w:rsidP="00357F9C">
            <w:pPr>
              <w:spacing w:before="20" w:after="20"/>
              <w:rPr>
                <w:sz w:val="22"/>
                <w:szCs w:val="22"/>
              </w:rPr>
            </w:pPr>
          </w:p>
        </w:tc>
        <w:tc>
          <w:tcPr>
            <w:tcW w:w="6091" w:type="dxa"/>
          </w:tcPr>
          <w:p w14:paraId="63C06B52" w14:textId="77777777" w:rsidR="00C170E9" w:rsidRPr="00A877B0" w:rsidRDefault="00C170E9" w:rsidP="00357F9C">
            <w:pPr>
              <w:spacing w:before="20" w:after="20"/>
              <w:rPr>
                <w:sz w:val="22"/>
                <w:szCs w:val="22"/>
              </w:rPr>
            </w:pPr>
          </w:p>
        </w:tc>
        <w:tc>
          <w:tcPr>
            <w:tcW w:w="1417" w:type="dxa"/>
          </w:tcPr>
          <w:p w14:paraId="67E2101D" w14:textId="77777777" w:rsidR="00C170E9" w:rsidRPr="00A877B0" w:rsidRDefault="00C170E9" w:rsidP="00357F9C">
            <w:pPr>
              <w:spacing w:before="20" w:after="20"/>
              <w:rPr>
                <w:sz w:val="22"/>
                <w:szCs w:val="22"/>
              </w:rPr>
            </w:pPr>
          </w:p>
        </w:tc>
      </w:tr>
    </w:tbl>
    <w:p w14:paraId="66DAEE9A" w14:textId="77777777" w:rsidR="00C170E9" w:rsidRDefault="00C170E9" w:rsidP="00C170E9">
      <w:pPr>
        <w:rPr>
          <w:rFonts w:cs="Arial"/>
        </w:rPr>
      </w:pPr>
    </w:p>
    <w:p w14:paraId="7800753D" w14:textId="77777777" w:rsidR="00C170E9" w:rsidRDefault="00C170E9" w:rsidP="00C170E9">
      <w:pPr>
        <w:rPr>
          <w:rFonts w:cs="Arial"/>
        </w:rPr>
      </w:pPr>
    </w:p>
    <w:p w14:paraId="3EA29037" w14:textId="449EA98F" w:rsidR="00C170E9" w:rsidRDefault="00C170E9">
      <w:pPr>
        <w:rPr>
          <w:b/>
          <w:color w:val="365F91"/>
        </w:rPr>
      </w:pPr>
    </w:p>
    <w:p w14:paraId="48AE67C9" w14:textId="6B3DC26F" w:rsidR="0092007C" w:rsidRDefault="00C170E9" w:rsidP="008103F8">
      <w:pPr>
        <w:rPr>
          <w:b/>
          <w:color w:val="365F91"/>
          <w:sz w:val="28"/>
          <w:szCs w:val="28"/>
        </w:rPr>
      </w:pPr>
      <w:r>
        <w:rPr>
          <w:b/>
          <w:color w:val="365F91"/>
          <w:sz w:val="28"/>
          <w:szCs w:val="28"/>
        </w:rPr>
        <w:br w:type="page"/>
      </w:r>
    </w:p>
    <w:p w14:paraId="54F8B220" w14:textId="3FD50305" w:rsidR="00C53BAD" w:rsidRPr="00C546AA" w:rsidRDefault="005413F3" w:rsidP="00A179E2">
      <w:pPr>
        <w:jc w:val="center"/>
        <w:rPr>
          <w:b/>
          <w:color w:val="365F91"/>
          <w:sz w:val="44"/>
          <w:szCs w:val="44"/>
        </w:rPr>
      </w:pPr>
      <w:r>
        <w:rPr>
          <w:rFonts w:cs="Arial"/>
          <w:b/>
          <w:sz w:val="44"/>
          <w:szCs w:val="44"/>
        </w:rPr>
        <w:lastRenderedPageBreak/>
        <w:t>Patient Safety Incident Response Plan v1.0</w:t>
      </w:r>
    </w:p>
    <w:p w14:paraId="63D66531" w14:textId="77777777" w:rsidR="00C53BAD" w:rsidRPr="00D9253F" w:rsidRDefault="00C53BAD" w:rsidP="00C53BAD"/>
    <w:p w14:paraId="32F4F466" w14:textId="77777777" w:rsidR="00C53BAD" w:rsidRPr="00D9253F" w:rsidRDefault="00C53BAD" w:rsidP="00C53BAD">
      <w:pPr>
        <w:rPr>
          <w:b/>
        </w:rPr>
      </w:pPr>
      <w:r w:rsidRPr="00D9253F">
        <w:rPr>
          <w:b/>
        </w:rPr>
        <w:t>Contents</w:t>
      </w:r>
    </w:p>
    <w:p w14:paraId="7A50C099" w14:textId="77777777" w:rsidR="00C53BAD" w:rsidRPr="00D9253F" w:rsidRDefault="00C53BAD" w:rsidP="00C53BAD">
      <w:pPr>
        <w:rPr>
          <w:sz w:val="16"/>
          <w:szCs w:val="16"/>
        </w:rPr>
      </w:pP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735"/>
        <w:gridCol w:w="900"/>
        <w:gridCol w:w="6478"/>
        <w:gridCol w:w="987"/>
      </w:tblGrid>
      <w:tr w:rsidR="00C53BAD" w:rsidRPr="00A405A2" w14:paraId="6ADE74C8" w14:textId="77777777" w:rsidTr="00B84342">
        <w:trPr>
          <w:trHeight w:val="626"/>
          <w:tblHeader/>
          <w:jc w:val="center"/>
        </w:trPr>
        <w:tc>
          <w:tcPr>
            <w:tcW w:w="8113" w:type="dxa"/>
            <w:gridSpan w:val="3"/>
            <w:vAlign w:val="center"/>
          </w:tcPr>
          <w:p w14:paraId="06F99BBB" w14:textId="77777777" w:rsidR="00C53BAD" w:rsidRPr="00A405A2" w:rsidRDefault="00C53BAD" w:rsidP="00861B4C">
            <w:pPr>
              <w:rPr>
                <w:b/>
                <w:sz w:val="22"/>
                <w:szCs w:val="22"/>
              </w:rPr>
            </w:pPr>
            <w:r w:rsidRPr="00A405A2">
              <w:rPr>
                <w:b/>
                <w:sz w:val="22"/>
                <w:szCs w:val="22"/>
              </w:rPr>
              <w:t>Section</w:t>
            </w:r>
          </w:p>
        </w:tc>
        <w:tc>
          <w:tcPr>
            <w:tcW w:w="987" w:type="dxa"/>
          </w:tcPr>
          <w:p w14:paraId="30D80903" w14:textId="77777777" w:rsidR="00C53BAD" w:rsidRPr="00A405A2" w:rsidRDefault="00C53BAD" w:rsidP="00925C49">
            <w:pPr>
              <w:jc w:val="center"/>
              <w:rPr>
                <w:sz w:val="22"/>
                <w:szCs w:val="22"/>
              </w:rPr>
            </w:pPr>
            <w:r w:rsidRPr="00A405A2">
              <w:rPr>
                <w:sz w:val="22"/>
                <w:szCs w:val="22"/>
              </w:rPr>
              <w:t>Page</w:t>
            </w:r>
          </w:p>
        </w:tc>
      </w:tr>
      <w:tr w:rsidR="00B35459" w:rsidRPr="00A405A2" w14:paraId="4D623B39" w14:textId="77777777" w:rsidTr="00B84342">
        <w:trPr>
          <w:jc w:val="center"/>
        </w:trPr>
        <w:tc>
          <w:tcPr>
            <w:tcW w:w="735" w:type="dxa"/>
            <w:vAlign w:val="center"/>
          </w:tcPr>
          <w:p w14:paraId="7332FB70" w14:textId="77777777" w:rsidR="00B35459" w:rsidRPr="00A405A2" w:rsidRDefault="00B35459" w:rsidP="00861B4C">
            <w:pPr>
              <w:rPr>
                <w:sz w:val="22"/>
                <w:szCs w:val="22"/>
              </w:rPr>
            </w:pPr>
          </w:p>
        </w:tc>
        <w:tc>
          <w:tcPr>
            <w:tcW w:w="7378" w:type="dxa"/>
            <w:gridSpan w:val="2"/>
            <w:vAlign w:val="center"/>
          </w:tcPr>
          <w:p w14:paraId="05E4EF5A" w14:textId="3B0FF932" w:rsidR="00B35459" w:rsidRPr="00A405A2" w:rsidRDefault="00780132" w:rsidP="00861B4C">
            <w:pPr>
              <w:rPr>
                <w:sz w:val="22"/>
                <w:szCs w:val="22"/>
              </w:rPr>
            </w:pPr>
            <w:r w:rsidRPr="00A405A2">
              <w:rPr>
                <w:sz w:val="22"/>
                <w:szCs w:val="22"/>
              </w:rPr>
              <w:t>Version</w:t>
            </w:r>
            <w:r w:rsidR="00B35459" w:rsidRPr="00A405A2">
              <w:rPr>
                <w:sz w:val="22"/>
                <w:szCs w:val="22"/>
              </w:rPr>
              <w:t xml:space="preserve"> </w:t>
            </w:r>
            <w:r w:rsidRPr="00A405A2">
              <w:rPr>
                <w:sz w:val="22"/>
                <w:szCs w:val="22"/>
              </w:rPr>
              <w:t>C</w:t>
            </w:r>
            <w:r w:rsidR="00B35459" w:rsidRPr="00A405A2">
              <w:rPr>
                <w:sz w:val="22"/>
                <w:szCs w:val="22"/>
              </w:rPr>
              <w:t>ontrol</w:t>
            </w:r>
            <w:r w:rsidR="00E02D25" w:rsidRPr="00A405A2">
              <w:rPr>
                <w:sz w:val="22"/>
                <w:szCs w:val="22"/>
              </w:rPr>
              <w:t xml:space="preserve"> Summary</w:t>
            </w:r>
          </w:p>
        </w:tc>
        <w:tc>
          <w:tcPr>
            <w:tcW w:w="987" w:type="dxa"/>
          </w:tcPr>
          <w:p w14:paraId="3ABF0652" w14:textId="77777777" w:rsidR="00B35459" w:rsidRPr="00A405A2" w:rsidRDefault="00B35459" w:rsidP="00925C49">
            <w:pPr>
              <w:jc w:val="center"/>
              <w:rPr>
                <w:sz w:val="22"/>
                <w:szCs w:val="22"/>
              </w:rPr>
            </w:pPr>
          </w:p>
        </w:tc>
      </w:tr>
      <w:tr w:rsidR="00B35459" w:rsidRPr="00A405A2" w14:paraId="3B352EE3" w14:textId="77777777" w:rsidTr="00B84342">
        <w:trPr>
          <w:jc w:val="center"/>
        </w:trPr>
        <w:tc>
          <w:tcPr>
            <w:tcW w:w="735" w:type="dxa"/>
            <w:vAlign w:val="center"/>
          </w:tcPr>
          <w:p w14:paraId="4C86E5D4" w14:textId="77777777" w:rsidR="00B35459" w:rsidRPr="00A405A2" w:rsidRDefault="00B35459" w:rsidP="00861B4C">
            <w:pPr>
              <w:rPr>
                <w:sz w:val="22"/>
                <w:szCs w:val="22"/>
              </w:rPr>
            </w:pPr>
            <w:r w:rsidRPr="00A405A2">
              <w:rPr>
                <w:sz w:val="22"/>
                <w:szCs w:val="22"/>
              </w:rPr>
              <w:t>1</w:t>
            </w:r>
          </w:p>
        </w:tc>
        <w:tc>
          <w:tcPr>
            <w:tcW w:w="7378" w:type="dxa"/>
            <w:gridSpan w:val="2"/>
          </w:tcPr>
          <w:p w14:paraId="6E2BD3F9" w14:textId="0E7B6875" w:rsidR="00B35459" w:rsidRPr="00A405A2" w:rsidRDefault="00B35459" w:rsidP="00861B4C">
            <w:pPr>
              <w:rPr>
                <w:sz w:val="22"/>
                <w:szCs w:val="22"/>
              </w:rPr>
            </w:pPr>
            <w:r w:rsidRPr="00A405A2">
              <w:rPr>
                <w:sz w:val="22"/>
                <w:szCs w:val="22"/>
              </w:rPr>
              <w:t>Introduction</w:t>
            </w:r>
            <w:r w:rsidR="00780132" w:rsidRPr="00A405A2">
              <w:rPr>
                <w:sz w:val="22"/>
                <w:szCs w:val="22"/>
              </w:rPr>
              <w:t xml:space="preserve"> </w:t>
            </w:r>
            <w:r w:rsidR="000417F8" w:rsidRPr="00A405A2">
              <w:rPr>
                <w:sz w:val="22"/>
                <w:szCs w:val="22"/>
              </w:rPr>
              <w:t>/ Purpose</w:t>
            </w:r>
          </w:p>
        </w:tc>
        <w:tc>
          <w:tcPr>
            <w:tcW w:w="987" w:type="dxa"/>
          </w:tcPr>
          <w:p w14:paraId="226FEF1F" w14:textId="6BA9CB37" w:rsidR="00B35459" w:rsidRPr="00A405A2" w:rsidRDefault="00DD6D00" w:rsidP="00925C49">
            <w:pPr>
              <w:jc w:val="center"/>
              <w:rPr>
                <w:sz w:val="22"/>
                <w:szCs w:val="22"/>
              </w:rPr>
            </w:pPr>
            <w:r>
              <w:rPr>
                <w:sz w:val="22"/>
                <w:szCs w:val="22"/>
              </w:rPr>
              <w:t>5</w:t>
            </w:r>
          </w:p>
        </w:tc>
      </w:tr>
      <w:tr w:rsidR="00B35459" w:rsidRPr="00A405A2" w14:paraId="7FD97B92" w14:textId="77777777" w:rsidTr="00B84342">
        <w:trPr>
          <w:jc w:val="center"/>
        </w:trPr>
        <w:tc>
          <w:tcPr>
            <w:tcW w:w="735" w:type="dxa"/>
            <w:vAlign w:val="center"/>
          </w:tcPr>
          <w:p w14:paraId="02547DE8" w14:textId="77777777" w:rsidR="00B35459" w:rsidRPr="00A405A2" w:rsidRDefault="00B35459" w:rsidP="00861B4C">
            <w:pPr>
              <w:rPr>
                <w:sz w:val="22"/>
                <w:szCs w:val="22"/>
              </w:rPr>
            </w:pPr>
            <w:r w:rsidRPr="00A405A2">
              <w:rPr>
                <w:sz w:val="22"/>
                <w:szCs w:val="22"/>
              </w:rPr>
              <w:t>2</w:t>
            </w:r>
          </w:p>
        </w:tc>
        <w:tc>
          <w:tcPr>
            <w:tcW w:w="7378" w:type="dxa"/>
            <w:gridSpan w:val="2"/>
          </w:tcPr>
          <w:p w14:paraId="7E6ECCAC" w14:textId="61ACC0DF" w:rsidR="00B35459" w:rsidRPr="00A405A2" w:rsidRDefault="000417F8" w:rsidP="00861B4C">
            <w:pPr>
              <w:rPr>
                <w:sz w:val="22"/>
                <w:szCs w:val="22"/>
              </w:rPr>
            </w:pPr>
            <w:r w:rsidRPr="00A405A2">
              <w:rPr>
                <w:sz w:val="22"/>
                <w:szCs w:val="22"/>
              </w:rPr>
              <w:t xml:space="preserve">Aims </w:t>
            </w:r>
            <w:r w:rsidR="00AE1BFD" w:rsidRPr="00A405A2">
              <w:rPr>
                <w:sz w:val="22"/>
                <w:szCs w:val="22"/>
              </w:rPr>
              <w:t>&amp;</w:t>
            </w:r>
            <w:r w:rsidRPr="00A405A2">
              <w:rPr>
                <w:sz w:val="22"/>
                <w:szCs w:val="22"/>
              </w:rPr>
              <w:t xml:space="preserve"> Objectives</w:t>
            </w:r>
          </w:p>
        </w:tc>
        <w:tc>
          <w:tcPr>
            <w:tcW w:w="987" w:type="dxa"/>
          </w:tcPr>
          <w:p w14:paraId="7BAEE6CF" w14:textId="6BE5F949" w:rsidR="00B35459" w:rsidRPr="00A405A2" w:rsidRDefault="00DD6D00" w:rsidP="00925C49">
            <w:pPr>
              <w:jc w:val="center"/>
              <w:rPr>
                <w:sz w:val="22"/>
                <w:szCs w:val="22"/>
              </w:rPr>
            </w:pPr>
            <w:r>
              <w:rPr>
                <w:sz w:val="22"/>
                <w:szCs w:val="22"/>
              </w:rPr>
              <w:t>5</w:t>
            </w:r>
          </w:p>
        </w:tc>
      </w:tr>
      <w:tr w:rsidR="00D442CB" w:rsidRPr="00A405A2" w14:paraId="01766D55" w14:textId="77777777" w:rsidTr="00B84342">
        <w:trPr>
          <w:jc w:val="center"/>
        </w:trPr>
        <w:tc>
          <w:tcPr>
            <w:tcW w:w="735" w:type="dxa"/>
            <w:vAlign w:val="center"/>
          </w:tcPr>
          <w:p w14:paraId="6AC8F9E2" w14:textId="0548A57B" w:rsidR="00D442CB" w:rsidRPr="00A405A2" w:rsidRDefault="00D442CB" w:rsidP="00861B4C">
            <w:pPr>
              <w:rPr>
                <w:sz w:val="22"/>
                <w:szCs w:val="22"/>
              </w:rPr>
            </w:pPr>
            <w:r w:rsidRPr="00A405A2">
              <w:rPr>
                <w:sz w:val="22"/>
                <w:szCs w:val="22"/>
              </w:rPr>
              <w:t>3</w:t>
            </w:r>
          </w:p>
        </w:tc>
        <w:tc>
          <w:tcPr>
            <w:tcW w:w="7378" w:type="dxa"/>
            <w:gridSpan w:val="2"/>
          </w:tcPr>
          <w:p w14:paraId="3B274EF5" w14:textId="7E00F1C9" w:rsidR="00D442CB" w:rsidRPr="00A405A2" w:rsidRDefault="00D442CB" w:rsidP="00861B4C">
            <w:pPr>
              <w:rPr>
                <w:sz w:val="22"/>
                <w:szCs w:val="22"/>
              </w:rPr>
            </w:pPr>
            <w:r w:rsidRPr="00A405A2">
              <w:rPr>
                <w:sz w:val="22"/>
                <w:szCs w:val="22"/>
              </w:rPr>
              <w:t>Our Services</w:t>
            </w:r>
          </w:p>
        </w:tc>
        <w:tc>
          <w:tcPr>
            <w:tcW w:w="987" w:type="dxa"/>
          </w:tcPr>
          <w:p w14:paraId="6E0CF095" w14:textId="70994C8B" w:rsidR="00D442CB" w:rsidRPr="00A405A2" w:rsidRDefault="00DD6D00" w:rsidP="00925C49">
            <w:pPr>
              <w:jc w:val="center"/>
              <w:rPr>
                <w:sz w:val="22"/>
                <w:szCs w:val="22"/>
              </w:rPr>
            </w:pPr>
            <w:r>
              <w:rPr>
                <w:sz w:val="22"/>
                <w:szCs w:val="22"/>
              </w:rPr>
              <w:t>5</w:t>
            </w:r>
          </w:p>
        </w:tc>
      </w:tr>
      <w:tr w:rsidR="00207DA8" w:rsidRPr="00A405A2" w14:paraId="096B498B" w14:textId="77777777" w:rsidTr="00B84342">
        <w:trPr>
          <w:jc w:val="center"/>
        </w:trPr>
        <w:tc>
          <w:tcPr>
            <w:tcW w:w="735" w:type="dxa"/>
            <w:vAlign w:val="center"/>
          </w:tcPr>
          <w:p w14:paraId="5566914A" w14:textId="4CB47957" w:rsidR="00207DA8" w:rsidRPr="00A405A2" w:rsidRDefault="00B66739" w:rsidP="00861B4C">
            <w:pPr>
              <w:rPr>
                <w:sz w:val="22"/>
                <w:szCs w:val="22"/>
              </w:rPr>
            </w:pPr>
            <w:r w:rsidRPr="00A405A2">
              <w:rPr>
                <w:sz w:val="22"/>
                <w:szCs w:val="22"/>
              </w:rPr>
              <w:t>4</w:t>
            </w:r>
          </w:p>
        </w:tc>
        <w:tc>
          <w:tcPr>
            <w:tcW w:w="7378" w:type="dxa"/>
            <w:gridSpan w:val="2"/>
          </w:tcPr>
          <w:p w14:paraId="5AE0AA75" w14:textId="77777777" w:rsidR="00207DA8" w:rsidRPr="00A405A2" w:rsidRDefault="00207DA8" w:rsidP="00861B4C">
            <w:pPr>
              <w:rPr>
                <w:sz w:val="22"/>
                <w:szCs w:val="22"/>
              </w:rPr>
            </w:pPr>
            <w:r w:rsidRPr="00A405A2">
              <w:rPr>
                <w:sz w:val="22"/>
                <w:szCs w:val="22"/>
              </w:rPr>
              <w:t>Scope</w:t>
            </w:r>
          </w:p>
        </w:tc>
        <w:tc>
          <w:tcPr>
            <w:tcW w:w="987" w:type="dxa"/>
          </w:tcPr>
          <w:p w14:paraId="77F83DE4" w14:textId="441A6768" w:rsidR="00207DA8" w:rsidRPr="00A405A2" w:rsidRDefault="00DD6D00" w:rsidP="00925C49">
            <w:pPr>
              <w:jc w:val="center"/>
              <w:rPr>
                <w:sz w:val="22"/>
                <w:szCs w:val="22"/>
              </w:rPr>
            </w:pPr>
            <w:r>
              <w:rPr>
                <w:sz w:val="22"/>
                <w:szCs w:val="22"/>
              </w:rPr>
              <w:t>6</w:t>
            </w:r>
          </w:p>
        </w:tc>
      </w:tr>
      <w:tr w:rsidR="00B35459" w:rsidRPr="00A405A2" w14:paraId="65B57FEF" w14:textId="77777777" w:rsidTr="00B84342">
        <w:trPr>
          <w:jc w:val="center"/>
        </w:trPr>
        <w:tc>
          <w:tcPr>
            <w:tcW w:w="735" w:type="dxa"/>
            <w:vAlign w:val="center"/>
          </w:tcPr>
          <w:p w14:paraId="5383E27B" w14:textId="436938DC" w:rsidR="00B35459" w:rsidRPr="00A405A2" w:rsidRDefault="001A5C0F" w:rsidP="00861B4C">
            <w:pPr>
              <w:rPr>
                <w:sz w:val="22"/>
                <w:szCs w:val="22"/>
              </w:rPr>
            </w:pPr>
            <w:r>
              <w:rPr>
                <w:sz w:val="22"/>
                <w:szCs w:val="22"/>
              </w:rPr>
              <w:t>5</w:t>
            </w:r>
          </w:p>
        </w:tc>
        <w:tc>
          <w:tcPr>
            <w:tcW w:w="7378" w:type="dxa"/>
            <w:gridSpan w:val="2"/>
            <w:vAlign w:val="center"/>
          </w:tcPr>
          <w:p w14:paraId="05946EF7" w14:textId="38556FCB" w:rsidR="00B35459" w:rsidRPr="001A5C0F" w:rsidRDefault="001A5C0F" w:rsidP="00B0546F">
            <w:pPr>
              <w:rPr>
                <w:iCs/>
                <w:sz w:val="22"/>
                <w:szCs w:val="22"/>
              </w:rPr>
            </w:pPr>
            <w:r>
              <w:rPr>
                <w:iCs/>
                <w:sz w:val="22"/>
                <w:szCs w:val="22"/>
              </w:rPr>
              <w:t>Duties, Roles and Responsibilities</w:t>
            </w:r>
          </w:p>
        </w:tc>
        <w:tc>
          <w:tcPr>
            <w:tcW w:w="987" w:type="dxa"/>
          </w:tcPr>
          <w:p w14:paraId="2A71AAE3" w14:textId="43FDE4D0" w:rsidR="00B35459" w:rsidRPr="00A405A2" w:rsidRDefault="00DD6D00" w:rsidP="00925C49">
            <w:pPr>
              <w:jc w:val="center"/>
              <w:rPr>
                <w:sz w:val="22"/>
                <w:szCs w:val="22"/>
              </w:rPr>
            </w:pPr>
            <w:r>
              <w:rPr>
                <w:sz w:val="22"/>
                <w:szCs w:val="22"/>
              </w:rPr>
              <w:t>7</w:t>
            </w:r>
          </w:p>
        </w:tc>
      </w:tr>
      <w:tr w:rsidR="001A5C0F" w:rsidRPr="00A405A2" w14:paraId="0499F06E" w14:textId="77777777" w:rsidTr="00B84342">
        <w:trPr>
          <w:jc w:val="center"/>
        </w:trPr>
        <w:tc>
          <w:tcPr>
            <w:tcW w:w="735" w:type="dxa"/>
            <w:vAlign w:val="center"/>
          </w:tcPr>
          <w:p w14:paraId="60DD3E40" w14:textId="20A96FA0" w:rsidR="001A5C0F" w:rsidRDefault="001A5C0F" w:rsidP="00861B4C">
            <w:pPr>
              <w:rPr>
                <w:sz w:val="22"/>
                <w:szCs w:val="22"/>
              </w:rPr>
            </w:pPr>
            <w:r>
              <w:rPr>
                <w:sz w:val="22"/>
                <w:szCs w:val="22"/>
              </w:rPr>
              <w:t>6</w:t>
            </w:r>
          </w:p>
        </w:tc>
        <w:tc>
          <w:tcPr>
            <w:tcW w:w="7378" w:type="dxa"/>
            <w:gridSpan w:val="2"/>
            <w:vAlign w:val="center"/>
          </w:tcPr>
          <w:p w14:paraId="22AA0BFF" w14:textId="7787612D" w:rsidR="001A5C0F" w:rsidRDefault="001A5C0F" w:rsidP="00B0546F">
            <w:pPr>
              <w:rPr>
                <w:iCs/>
                <w:sz w:val="22"/>
                <w:szCs w:val="22"/>
              </w:rPr>
            </w:pPr>
            <w:r>
              <w:rPr>
                <w:iCs/>
                <w:sz w:val="22"/>
                <w:szCs w:val="22"/>
              </w:rPr>
              <w:t>Training / Competency / Engagement and Involvement Training / Oversight training</w:t>
            </w:r>
          </w:p>
        </w:tc>
        <w:tc>
          <w:tcPr>
            <w:tcW w:w="987" w:type="dxa"/>
          </w:tcPr>
          <w:p w14:paraId="709AFAF1" w14:textId="7E3FC5D7" w:rsidR="001A5C0F" w:rsidRPr="00A405A2" w:rsidRDefault="00DD6D00" w:rsidP="00925C49">
            <w:pPr>
              <w:jc w:val="center"/>
              <w:rPr>
                <w:sz w:val="22"/>
                <w:szCs w:val="22"/>
              </w:rPr>
            </w:pPr>
            <w:r>
              <w:rPr>
                <w:sz w:val="22"/>
                <w:szCs w:val="22"/>
              </w:rPr>
              <w:t>7</w:t>
            </w:r>
          </w:p>
        </w:tc>
      </w:tr>
      <w:tr w:rsidR="001A5C0F" w:rsidRPr="00A405A2" w14:paraId="1496F7F9" w14:textId="77777777" w:rsidTr="00B84342">
        <w:trPr>
          <w:jc w:val="center"/>
        </w:trPr>
        <w:tc>
          <w:tcPr>
            <w:tcW w:w="735" w:type="dxa"/>
            <w:vAlign w:val="center"/>
          </w:tcPr>
          <w:p w14:paraId="11B92710" w14:textId="7EB3C320" w:rsidR="001A5C0F" w:rsidRDefault="001A5C0F" w:rsidP="00861B4C">
            <w:pPr>
              <w:rPr>
                <w:sz w:val="22"/>
                <w:szCs w:val="22"/>
              </w:rPr>
            </w:pPr>
            <w:r>
              <w:rPr>
                <w:sz w:val="22"/>
                <w:szCs w:val="22"/>
              </w:rPr>
              <w:t>7</w:t>
            </w:r>
          </w:p>
        </w:tc>
        <w:tc>
          <w:tcPr>
            <w:tcW w:w="7378" w:type="dxa"/>
            <w:gridSpan w:val="2"/>
            <w:vAlign w:val="center"/>
          </w:tcPr>
          <w:p w14:paraId="071C56CD" w14:textId="1A62C117" w:rsidR="001A5C0F" w:rsidRDefault="001A5C0F" w:rsidP="00B0546F">
            <w:pPr>
              <w:rPr>
                <w:iCs/>
                <w:sz w:val="22"/>
                <w:szCs w:val="22"/>
              </w:rPr>
            </w:pPr>
            <w:r>
              <w:rPr>
                <w:iCs/>
                <w:sz w:val="22"/>
                <w:szCs w:val="22"/>
              </w:rPr>
              <w:t>Defining our Patient Safety Incident Profile / Conclusions from the review of the local patient safety incident profile</w:t>
            </w:r>
          </w:p>
        </w:tc>
        <w:tc>
          <w:tcPr>
            <w:tcW w:w="987" w:type="dxa"/>
          </w:tcPr>
          <w:p w14:paraId="653A9C9C" w14:textId="6F95D7D7" w:rsidR="001A5C0F" w:rsidRPr="00A405A2" w:rsidRDefault="00DD6D00" w:rsidP="00925C49">
            <w:pPr>
              <w:jc w:val="center"/>
              <w:rPr>
                <w:sz w:val="22"/>
                <w:szCs w:val="22"/>
              </w:rPr>
            </w:pPr>
            <w:r>
              <w:rPr>
                <w:sz w:val="22"/>
                <w:szCs w:val="22"/>
              </w:rPr>
              <w:t>8</w:t>
            </w:r>
          </w:p>
        </w:tc>
      </w:tr>
      <w:tr w:rsidR="001A5C0F" w:rsidRPr="00A405A2" w14:paraId="0F45E0A4" w14:textId="77777777" w:rsidTr="00B84342">
        <w:trPr>
          <w:jc w:val="center"/>
        </w:trPr>
        <w:tc>
          <w:tcPr>
            <w:tcW w:w="735" w:type="dxa"/>
            <w:vAlign w:val="center"/>
          </w:tcPr>
          <w:p w14:paraId="1CD76E5B" w14:textId="59965C75" w:rsidR="001A5C0F" w:rsidRDefault="001A5C0F" w:rsidP="00861B4C">
            <w:pPr>
              <w:rPr>
                <w:sz w:val="22"/>
                <w:szCs w:val="22"/>
              </w:rPr>
            </w:pPr>
            <w:r>
              <w:rPr>
                <w:sz w:val="22"/>
                <w:szCs w:val="22"/>
              </w:rPr>
              <w:t>8</w:t>
            </w:r>
          </w:p>
        </w:tc>
        <w:tc>
          <w:tcPr>
            <w:tcW w:w="7378" w:type="dxa"/>
            <w:gridSpan w:val="2"/>
            <w:vAlign w:val="center"/>
          </w:tcPr>
          <w:p w14:paraId="0FB16304" w14:textId="4837BBAF" w:rsidR="001A5C0F" w:rsidRDefault="001A5C0F" w:rsidP="00B0546F">
            <w:pPr>
              <w:rPr>
                <w:iCs/>
                <w:sz w:val="22"/>
                <w:szCs w:val="22"/>
              </w:rPr>
            </w:pPr>
            <w:r>
              <w:rPr>
                <w:iCs/>
                <w:sz w:val="22"/>
                <w:szCs w:val="22"/>
              </w:rPr>
              <w:t>Involvement of Patients, Families and Carers Following Incidents</w:t>
            </w:r>
          </w:p>
        </w:tc>
        <w:tc>
          <w:tcPr>
            <w:tcW w:w="987" w:type="dxa"/>
          </w:tcPr>
          <w:p w14:paraId="23304EA5" w14:textId="6286545B" w:rsidR="001A5C0F" w:rsidRPr="00A405A2" w:rsidRDefault="00DD6D00" w:rsidP="00925C49">
            <w:pPr>
              <w:jc w:val="center"/>
              <w:rPr>
                <w:sz w:val="22"/>
                <w:szCs w:val="22"/>
              </w:rPr>
            </w:pPr>
            <w:r>
              <w:rPr>
                <w:sz w:val="22"/>
                <w:szCs w:val="22"/>
              </w:rPr>
              <w:t>9</w:t>
            </w:r>
          </w:p>
        </w:tc>
      </w:tr>
      <w:tr w:rsidR="001A5C0F" w:rsidRPr="00A405A2" w14:paraId="477C04A5" w14:textId="77777777" w:rsidTr="00B84342">
        <w:trPr>
          <w:jc w:val="center"/>
        </w:trPr>
        <w:tc>
          <w:tcPr>
            <w:tcW w:w="735" w:type="dxa"/>
            <w:vAlign w:val="center"/>
          </w:tcPr>
          <w:p w14:paraId="1968E7D7" w14:textId="36A2F914" w:rsidR="001A5C0F" w:rsidRDefault="001A5C0F" w:rsidP="00861B4C">
            <w:pPr>
              <w:rPr>
                <w:sz w:val="22"/>
                <w:szCs w:val="22"/>
              </w:rPr>
            </w:pPr>
            <w:r>
              <w:rPr>
                <w:sz w:val="22"/>
                <w:szCs w:val="22"/>
              </w:rPr>
              <w:t xml:space="preserve">9 </w:t>
            </w:r>
          </w:p>
        </w:tc>
        <w:tc>
          <w:tcPr>
            <w:tcW w:w="7378" w:type="dxa"/>
            <w:gridSpan w:val="2"/>
            <w:vAlign w:val="center"/>
          </w:tcPr>
          <w:p w14:paraId="6892D84E" w14:textId="28E51CA5" w:rsidR="001A5C0F" w:rsidRDefault="001A5C0F" w:rsidP="00B0546F">
            <w:pPr>
              <w:rPr>
                <w:iCs/>
                <w:sz w:val="22"/>
                <w:szCs w:val="22"/>
              </w:rPr>
            </w:pPr>
            <w:r>
              <w:rPr>
                <w:iCs/>
                <w:sz w:val="22"/>
                <w:szCs w:val="22"/>
              </w:rPr>
              <w:t>Defining Our Patient Safety Improvement Profile</w:t>
            </w:r>
          </w:p>
        </w:tc>
        <w:tc>
          <w:tcPr>
            <w:tcW w:w="987" w:type="dxa"/>
          </w:tcPr>
          <w:p w14:paraId="648117D4" w14:textId="565F0DA2" w:rsidR="001A5C0F" w:rsidRPr="00A405A2" w:rsidRDefault="00DD6D00" w:rsidP="00925C49">
            <w:pPr>
              <w:jc w:val="center"/>
              <w:rPr>
                <w:sz w:val="22"/>
                <w:szCs w:val="22"/>
              </w:rPr>
            </w:pPr>
            <w:r>
              <w:rPr>
                <w:sz w:val="22"/>
                <w:szCs w:val="22"/>
              </w:rPr>
              <w:t>9</w:t>
            </w:r>
          </w:p>
        </w:tc>
      </w:tr>
      <w:tr w:rsidR="001A5C0F" w:rsidRPr="00A405A2" w14:paraId="68A71F4C" w14:textId="77777777" w:rsidTr="00B84342">
        <w:trPr>
          <w:jc w:val="center"/>
        </w:trPr>
        <w:tc>
          <w:tcPr>
            <w:tcW w:w="735" w:type="dxa"/>
            <w:vAlign w:val="center"/>
          </w:tcPr>
          <w:p w14:paraId="0FF4BD20" w14:textId="3B36E063" w:rsidR="001A5C0F" w:rsidRDefault="001A5C0F" w:rsidP="00861B4C">
            <w:pPr>
              <w:rPr>
                <w:sz w:val="22"/>
                <w:szCs w:val="22"/>
              </w:rPr>
            </w:pPr>
            <w:r>
              <w:rPr>
                <w:sz w:val="22"/>
                <w:szCs w:val="22"/>
              </w:rPr>
              <w:t>10</w:t>
            </w:r>
          </w:p>
        </w:tc>
        <w:tc>
          <w:tcPr>
            <w:tcW w:w="7378" w:type="dxa"/>
            <w:gridSpan w:val="2"/>
            <w:vAlign w:val="center"/>
          </w:tcPr>
          <w:p w14:paraId="3B083B48" w14:textId="5FECA3FA" w:rsidR="001A5C0F" w:rsidRDefault="001A5C0F" w:rsidP="00B0546F">
            <w:pPr>
              <w:rPr>
                <w:iCs/>
                <w:sz w:val="22"/>
                <w:szCs w:val="22"/>
              </w:rPr>
            </w:pPr>
            <w:r>
              <w:rPr>
                <w:iCs/>
                <w:sz w:val="22"/>
                <w:szCs w:val="22"/>
              </w:rPr>
              <w:t>Our Patient Safety Incident Response Plan: National Requirements / Required responses by Patient Safety Incident Response Type</w:t>
            </w:r>
          </w:p>
        </w:tc>
        <w:tc>
          <w:tcPr>
            <w:tcW w:w="987" w:type="dxa"/>
          </w:tcPr>
          <w:p w14:paraId="45D71E02" w14:textId="2E7260E0" w:rsidR="001A5C0F" w:rsidRPr="00A405A2" w:rsidRDefault="00DD6D00" w:rsidP="00925C49">
            <w:pPr>
              <w:jc w:val="center"/>
              <w:rPr>
                <w:sz w:val="22"/>
                <w:szCs w:val="22"/>
              </w:rPr>
            </w:pPr>
            <w:r>
              <w:rPr>
                <w:sz w:val="22"/>
                <w:szCs w:val="22"/>
              </w:rPr>
              <w:t>10</w:t>
            </w:r>
          </w:p>
        </w:tc>
      </w:tr>
      <w:tr w:rsidR="001A5C0F" w:rsidRPr="00A405A2" w14:paraId="5D600131" w14:textId="77777777" w:rsidTr="00B84342">
        <w:trPr>
          <w:jc w:val="center"/>
        </w:trPr>
        <w:tc>
          <w:tcPr>
            <w:tcW w:w="735" w:type="dxa"/>
            <w:vAlign w:val="center"/>
          </w:tcPr>
          <w:p w14:paraId="798FE8AA" w14:textId="18A67698" w:rsidR="001A5C0F" w:rsidRDefault="001A5C0F" w:rsidP="00861B4C">
            <w:pPr>
              <w:rPr>
                <w:sz w:val="22"/>
                <w:szCs w:val="22"/>
              </w:rPr>
            </w:pPr>
            <w:r>
              <w:rPr>
                <w:sz w:val="22"/>
                <w:szCs w:val="22"/>
              </w:rPr>
              <w:t>11</w:t>
            </w:r>
          </w:p>
        </w:tc>
        <w:tc>
          <w:tcPr>
            <w:tcW w:w="7378" w:type="dxa"/>
            <w:gridSpan w:val="2"/>
            <w:vAlign w:val="center"/>
          </w:tcPr>
          <w:p w14:paraId="20DDA916" w14:textId="7463D39C" w:rsidR="001A5C0F" w:rsidRDefault="001A5C0F" w:rsidP="00B0546F">
            <w:pPr>
              <w:rPr>
                <w:iCs/>
                <w:sz w:val="22"/>
                <w:szCs w:val="22"/>
              </w:rPr>
            </w:pPr>
            <w:r>
              <w:rPr>
                <w:iCs/>
                <w:sz w:val="22"/>
                <w:szCs w:val="22"/>
              </w:rPr>
              <w:t xml:space="preserve">Our Patient Safety Incident Response Plan Local </w:t>
            </w:r>
          </w:p>
        </w:tc>
        <w:tc>
          <w:tcPr>
            <w:tcW w:w="987" w:type="dxa"/>
          </w:tcPr>
          <w:p w14:paraId="72AC770C" w14:textId="63CF9933" w:rsidR="001A5C0F" w:rsidRPr="00A405A2" w:rsidRDefault="00DD6D00" w:rsidP="00925C49">
            <w:pPr>
              <w:jc w:val="center"/>
              <w:rPr>
                <w:sz w:val="22"/>
                <w:szCs w:val="22"/>
              </w:rPr>
            </w:pPr>
            <w:r>
              <w:rPr>
                <w:sz w:val="22"/>
                <w:szCs w:val="22"/>
              </w:rPr>
              <w:t>13</w:t>
            </w:r>
          </w:p>
        </w:tc>
      </w:tr>
      <w:tr w:rsidR="001A5C0F" w:rsidRPr="00A405A2" w14:paraId="776295FF" w14:textId="77777777" w:rsidTr="00B84342">
        <w:trPr>
          <w:jc w:val="center"/>
        </w:trPr>
        <w:tc>
          <w:tcPr>
            <w:tcW w:w="735" w:type="dxa"/>
            <w:vAlign w:val="center"/>
          </w:tcPr>
          <w:p w14:paraId="6D943E88" w14:textId="45844CD1" w:rsidR="001A5C0F" w:rsidRDefault="001A5C0F" w:rsidP="00861B4C">
            <w:pPr>
              <w:rPr>
                <w:sz w:val="22"/>
                <w:szCs w:val="22"/>
              </w:rPr>
            </w:pPr>
            <w:r>
              <w:rPr>
                <w:sz w:val="22"/>
                <w:szCs w:val="22"/>
              </w:rPr>
              <w:t>12</w:t>
            </w:r>
          </w:p>
        </w:tc>
        <w:tc>
          <w:tcPr>
            <w:tcW w:w="7378" w:type="dxa"/>
            <w:gridSpan w:val="2"/>
            <w:vAlign w:val="center"/>
          </w:tcPr>
          <w:p w14:paraId="6B2FD09A" w14:textId="5619E5A3" w:rsidR="001A5C0F" w:rsidRDefault="001A5C0F" w:rsidP="00B0546F">
            <w:pPr>
              <w:rPr>
                <w:iCs/>
                <w:sz w:val="22"/>
                <w:szCs w:val="22"/>
              </w:rPr>
            </w:pPr>
            <w:r>
              <w:rPr>
                <w:iCs/>
                <w:sz w:val="22"/>
                <w:szCs w:val="22"/>
              </w:rPr>
              <w:t>Monitoring and Audit for Compliance / Learnings</w:t>
            </w:r>
          </w:p>
        </w:tc>
        <w:tc>
          <w:tcPr>
            <w:tcW w:w="987" w:type="dxa"/>
          </w:tcPr>
          <w:p w14:paraId="2462A50C" w14:textId="471D78D6" w:rsidR="001A5C0F" w:rsidRPr="00A405A2" w:rsidRDefault="00DD6D00" w:rsidP="00925C49">
            <w:pPr>
              <w:jc w:val="center"/>
              <w:rPr>
                <w:sz w:val="22"/>
                <w:szCs w:val="22"/>
              </w:rPr>
            </w:pPr>
            <w:r>
              <w:rPr>
                <w:sz w:val="22"/>
                <w:szCs w:val="22"/>
              </w:rPr>
              <w:t>14</w:t>
            </w:r>
          </w:p>
        </w:tc>
      </w:tr>
      <w:tr w:rsidR="00442260" w:rsidRPr="00A405A2" w14:paraId="1FF0D051" w14:textId="77777777" w:rsidTr="00B84342">
        <w:trPr>
          <w:jc w:val="center"/>
        </w:trPr>
        <w:tc>
          <w:tcPr>
            <w:tcW w:w="735" w:type="dxa"/>
            <w:vAlign w:val="center"/>
          </w:tcPr>
          <w:p w14:paraId="394B0818" w14:textId="2D1A5E46" w:rsidR="00442260" w:rsidRPr="00A405A2" w:rsidRDefault="001A5C0F" w:rsidP="00442260">
            <w:pPr>
              <w:rPr>
                <w:sz w:val="22"/>
                <w:szCs w:val="22"/>
              </w:rPr>
            </w:pPr>
            <w:r>
              <w:rPr>
                <w:sz w:val="22"/>
                <w:szCs w:val="22"/>
              </w:rPr>
              <w:t>1</w:t>
            </w:r>
            <w:r w:rsidR="00925C49">
              <w:rPr>
                <w:sz w:val="22"/>
                <w:szCs w:val="22"/>
              </w:rPr>
              <w:t>3</w:t>
            </w:r>
          </w:p>
        </w:tc>
        <w:tc>
          <w:tcPr>
            <w:tcW w:w="7378" w:type="dxa"/>
            <w:gridSpan w:val="2"/>
            <w:vAlign w:val="center"/>
          </w:tcPr>
          <w:p w14:paraId="0E824A01" w14:textId="54FB30AE" w:rsidR="00442260" w:rsidRPr="00A405A2" w:rsidRDefault="00442260" w:rsidP="00442260">
            <w:pPr>
              <w:rPr>
                <w:rFonts w:cs="Arial"/>
                <w:bCs/>
                <w:noProof/>
                <w:sz w:val="22"/>
                <w:szCs w:val="22"/>
                <w:lang w:val="en-US"/>
              </w:rPr>
            </w:pPr>
            <w:r w:rsidRPr="00A405A2">
              <w:rPr>
                <w:bCs/>
                <w:sz w:val="22"/>
                <w:szCs w:val="22"/>
              </w:rPr>
              <w:t>Equality</w:t>
            </w:r>
            <w:r w:rsidRPr="00A405A2">
              <w:rPr>
                <w:rFonts w:cs="Arial"/>
                <w:bCs/>
                <w:noProof/>
                <w:sz w:val="22"/>
                <w:szCs w:val="22"/>
                <w:lang w:val="en-US"/>
              </w:rPr>
              <w:t xml:space="preserve"> Impact Assessment (EIA) and Quality Impact Assessments (QIA)</w:t>
            </w:r>
          </w:p>
        </w:tc>
        <w:tc>
          <w:tcPr>
            <w:tcW w:w="987" w:type="dxa"/>
          </w:tcPr>
          <w:p w14:paraId="375DAE34" w14:textId="1EF4526F" w:rsidR="00442260" w:rsidRPr="00A405A2" w:rsidRDefault="00DD6D00" w:rsidP="00925C49">
            <w:pPr>
              <w:jc w:val="center"/>
              <w:rPr>
                <w:sz w:val="22"/>
                <w:szCs w:val="22"/>
              </w:rPr>
            </w:pPr>
            <w:r>
              <w:rPr>
                <w:sz w:val="22"/>
                <w:szCs w:val="22"/>
              </w:rPr>
              <w:t>1</w:t>
            </w:r>
            <w:r w:rsidR="00925C49">
              <w:rPr>
                <w:sz w:val="22"/>
                <w:szCs w:val="22"/>
              </w:rPr>
              <w:t>4</w:t>
            </w:r>
          </w:p>
        </w:tc>
      </w:tr>
      <w:tr w:rsidR="00442260" w:rsidRPr="00A405A2" w14:paraId="31F7C03A" w14:textId="77777777" w:rsidTr="00B84342">
        <w:trPr>
          <w:trHeight w:val="402"/>
          <w:jc w:val="center"/>
        </w:trPr>
        <w:tc>
          <w:tcPr>
            <w:tcW w:w="8113" w:type="dxa"/>
            <w:gridSpan w:val="3"/>
            <w:vAlign w:val="center"/>
          </w:tcPr>
          <w:p w14:paraId="6E909E3D" w14:textId="77777777" w:rsidR="00442260" w:rsidRPr="00A405A2" w:rsidRDefault="00442260" w:rsidP="00442260">
            <w:pPr>
              <w:rPr>
                <w:b/>
                <w:sz w:val="22"/>
                <w:szCs w:val="22"/>
              </w:rPr>
            </w:pPr>
          </w:p>
        </w:tc>
        <w:tc>
          <w:tcPr>
            <w:tcW w:w="987" w:type="dxa"/>
          </w:tcPr>
          <w:p w14:paraId="3D138C3C" w14:textId="77777777" w:rsidR="00442260" w:rsidRPr="00A405A2" w:rsidRDefault="00442260" w:rsidP="00925C49">
            <w:pPr>
              <w:jc w:val="center"/>
              <w:rPr>
                <w:sz w:val="22"/>
                <w:szCs w:val="22"/>
              </w:rPr>
            </w:pPr>
          </w:p>
        </w:tc>
      </w:tr>
      <w:tr w:rsidR="00442260" w:rsidRPr="00A405A2" w14:paraId="31C8B7DA" w14:textId="77777777" w:rsidTr="00B84342">
        <w:trPr>
          <w:trHeight w:val="402"/>
          <w:jc w:val="center"/>
        </w:trPr>
        <w:tc>
          <w:tcPr>
            <w:tcW w:w="8113" w:type="dxa"/>
            <w:gridSpan w:val="3"/>
            <w:vAlign w:val="center"/>
          </w:tcPr>
          <w:p w14:paraId="0896302A" w14:textId="77777777" w:rsidR="00442260" w:rsidRPr="00A405A2" w:rsidRDefault="00442260" w:rsidP="00442260">
            <w:pPr>
              <w:rPr>
                <w:b/>
                <w:sz w:val="22"/>
                <w:szCs w:val="22"/>
              </w:rPr>
            </w:pPr>
            <w:r w:rsidRPr="00A405A2">
              <w:rPr>
                <w:b/>
                <w:sz w:val="22"/>
                <w:szCs w:val="22"/>
              </w:rPr>
              <w:t>Appendices</w:t>
            </w:r>
          </w:p>
        </w:tc>
        <w:tc>
          <w:tcPr>
            <w:tcW w:w="987" w:type="dxa"/>
          </w:tcPr>
          <w:p w14:paraId="04C26C7D" w14:textId="77777777" w:rsidR="00442260" w:rsidRPr="00A405A2" w:rsidRDefault="00442260" w:rsidP="00925C49">
            <w:pPr>
              <w:jc w:val="center"/>
              <w:rPr>
                <w:sz w:val="22"/>
                <w:szCs w:val="22"/>
              </w:rPr>
            </w:pPr>
          </w:p>
        </w:tc>
      </w:tr>
      <w:tr w:rsidR="00442260" w:rsidRPr="00A405A2" w14:paraId="6492E7C0" w14:textId="77777777" w:rsidTr="00B84342">
        <w:trPr>
          <w:jc w:val="center"/>
        </w:trPr>
        <w:tc>
          <w:tcPr>
            <w:tcW w:w="1635" w:type="dxa"/>
            <w:gridSpan w:val="2"/>
            <w:vAlign w:val="center"/>
          </w:tcPr>
          <w:p w14:paraId="7C41E1C3" w14:textId="72B78DB2" w:rsidR="00442260" w:rsidRPr="00A405A2" w:rsidRDefault="00442260" w:rsidP="00442260">
            <w:pPr>
              <w:rPr>
                <w:sz w:val="22"/>
                <w:szCs w:val="22"/>
              </w:rPr>
            </w:pPr>
            <w:r w:rsidRPr="00A405A2">
              <w:rPr>
                <w:sz w:val="22"/>
                <w:szCs w:val="22"/>
              </w:rPr>
              <w:t>Appendix 1</w:t>
            </w:r>
          </w:p>
        </w:tc>
        <w:tc>
          <w:tcPr>
            <w:tcW w:w="6478" w:type="dxa"/>
          </w:tcPr>
          <w:p w14:paraId="4C451D43" w14:textId="18F3114F" w:rsidR="00442260" w:rsidRPr="00A405A2" w:rsidRDefault="001A5C0F" w:rsidP="00442260">
            <w:pPr>
              <w:rPr>
                <w:sz w:val="22"/>
                <w:szCs w:val="22"/>
              </w:rPr>
            </w:pPr>
            <w:r>
              <w:rPr>
                <w:sz w:val="22"/>
                <w:szCs w:val="22"/>
              </w:rPr>
              <w:t>CCS Risk Profile / NCHC Risk Profile</w:t>
            </w:r>
          </w:p>
        </w:tc>
        <w:tc>
          <w:tcPr>
            <w:tcW w:w="987" w:type="dxa"/>
          </w:tcPr>
          <w:p w14:paraId="1280719A" w14:textId="4C0B2E83" w:rsidR="00442260" w:rsidRPr="00A405A2" w:rsidRDefault="00DD6D00" w:rsidP="00925C49">
            <w:pPr>
              <w:jc w:val="center"/>
              <w:rPr>
                <w:sz w:val="22"/>
                <w:szCs w:val="22"/>
              </w:rPr>
            </w:pPr>
            <w:r>
              <w:rPr>
                <w:sz w:val="22"/>
                <w:szCs w:val="22"/>
              </w:rPr>
              <w:t>1</w:t>
            </w:r>
            <w:r w:rsidR="00925C49">
              <w:rPr>
                <w:sz w:val="22"/>
                <w:szCs w:val="22"/>
              </w:rPr>
              <w:t>5</w:t>
            </w:r>
          </w:p>
        </w:tc>
      </w:tr>
    </w:tbl>
    <w:p w14:paraId="34076D02" w14:textId="77777777" w:rsidR="00C53BAD" w:rsidRPr="00D9253F" w:rsidRDefault="00C53BAD" w:rsidP="00C53BAD"/>
    <w:p w14:paraId="1BEDC2A4" w14:textId="77777777" w:rsidR="00C53BAD" w:rsidRPr="00D9253F" w:rsidRDefault="00C53BAD" w:rsidP="00C53BAD"/>
    <w:p w14:paraId="0B50CA0C" w14:textId="77777777" w:rsidR="00C53BAD" w:rsidRDefault="00C53BAD" w:rsidP="00C53BAD">
      <w:pPr>
        <w:spacing w:before="200" w:after="200"/>
        <w:jc w:val="both"/>
        <w:rPr>
          <w:rFonts w:cs="Arial"/>
          <w:b/>
        </w:rPr>
      </w:pPr>
    </w:p>
    <w:p w14:paraId="3563F83D" w14:textId="77777777" w:rsidR="00C53BAD" w:rsidRPr="00D9253F" w:rsidRDefault="00C53BAD" w:rsidP="00C53BAD">
      <w:pPr>
        <w:spacing w:before="200" w:after="200"/>
        <w:jc w:val="both"/>
        <w:rPr>
          <w:rFonts w:cs="Arial"/>
          <w:b/>
        </w:rPr>
      </w:pPr>
    </w:p>
    <w:p w14:paraId="78174679" w14:textId="3C5AA780" w:rsidR="00762AAD" w:rsidRDefault="00CA04FB" w:rsidP="00670E14">
      <w:pPr>
        <w:spacing w:before="200" w:after="200"/>
        <w:jc w:val="both"/>
        <w:rPr>
          <w:b/>
        </w:rPr>
      </w:pPr>
      <w:r>
        <w:rPr>
          <w:rFonts w:cs="Arial"/>
          <w:b/>
        </w:rPr>
        <w:br w:type="page"/>
      </w:r>
    </w:p>
    <w:p w14:paraId="45657D9B" w14:textId="74CC6C7A" w:rsidR="00207DA8" w:rsidRPr="00A405A2" w:rsidRDefault="00207DA8" w:rsidP="005413F3">
      <w:pPr>
        <w:numPr>
          <w:ilvl w:val="0"/>
          <w:numId w:val="2"/>
        </w:numPr>
        <w:rPr>
          <w:b/>
          <w:sz w:val="22"/>
          <w:szCs w:val="22"/>
        </w:rPr>
      </w:pPr>
      <w:r w:rsidRPr="00A405A2">
        <w:rPr>
          <w:b/>
          <w:sz w:val="22"/>
          <w:szCs w:val="22"/>
        </w:rPr>
        <w:lastRenderedPageBreak/>
        <w:t>Introduction</w:t>
      </w:r>
      <w:r w:rsidR="004C318A" w:rsidRPr="00A405A2">
        <w:rPr>
          <w:b/>
          <w:sz w:val="22"/>
          <w:szCs w:val="22"/>
        </w:rPr>
        <w:t xml:space="preserve"> / Purpose</w:t>
      </w:r>
    </w:p>
    <w:p w14:paraId="61908B28" w14:textId="77777777" w:rsidR="00207DA8" w:rsidRPr="00A405A2" w:rsidRDefault="00207DA8" w:rsidP="00207DA8">
      <w:pPr>
        <w:ind w:left="45"/>
        <w:rPr>
          <w:b/>
          <w:sz w:val="22"/>
          <w:szCs w:val="22"/>
        </w:rPr>
      </w:pPr>
    </w:p>
    <w:p w14:paraId="0137744C" w14:textId="3CB6F840" w:rsidR="00207DA8" w:rsidRPr="00A405A2" w:rsidRDefault="00D939EA" w:rsidP="005413F3">
      <w:pPr>
        <w:numPr>
          <w:ilvl w:val="1"/>
          <w:numId w:val="2"/>
        </w:numPr>
        <w:rPr>
          <w:color w:val="548DD4" w:themeColor="text2" w:themeTint="99"/>
          <w:sz w:val="22"/>
          <w:szCs w:val="22"/>
        </w:rPr>
      </w:pPr>
      <w:bookmarkStart w:id="1" w:name="_Toc47518812"/>
      <w:bookmarkStart w:id="2" w:name="_Hlk211505332"/>
      <w:r w:rsidRPr="00A405A2">
        <w:rPr>
          <w:rFonts w:cs="Arial"/>
          <w:sz w:val="22"/>
          <w:szCs w:val="22"/>
        </w:rPr>
        <w:t>This Patient Safety Incident Response Plan sets out how we intend to respond to patient safety incidents as part of the Patient Safety Incident Response Framework (PSIRF) over the next period from 1</w:t>
      </w:r>
      <w:r w:rsidRPr="00A405A2">
        <w:rPr>
          <w:rFonts w:cs="Arial"/>
          <w:sz w:val="22"/>
          <w:szCs w:val="22"/>
          <w:vertAlign w:val="superscript"/>
        </w:rPr>
        <w:t>st</w:t>
      </w:r>
      <w:r w:rsidRPr="00A405A2">
        <w:rPr>
          <w:rFonts w:cs="Arial"/>
          <w:sz w:val="22"/>
          <w:szCs w:val="22"/>
        </w:rPr>
        <w:t xml:space="preserve"> April 2026 to 1</w:t>
      </w:r>
      <w:r w:rsidRPr="00A405A2">
        <w:rPr>
          <w:rFonts w:cs="Arial"/>
          <w:sz w:val="22"/>
          <w:szCs w:val="22"/>
          <w:vertAlign w:val="superscript"/>
        </w:rPr>
        <w:t>st</w:t>
      </w:r>
      <w:r w:rsidRPr="00A405A2">
        <w:rPr>
          <w:rFonts w:cs="Arial"/>
          <w:sz w:val="22"/>
          <w:szCs w:val="22"/>
        </w:rPr>
        <w:t xml:space="preserve"> April 2027. We will remain flexible and consider the specific circumstances in which patient safety issues and incidents occurred, the needs of those affected</w:t>
      </w:r>
      <w:bookmarkEnd w:id="1"/>
      <w:r w:rsidRPr="00A405A2">
        <w:rPr>
          <w:rFonts w:cs="Arial"/>
          <w:sz w:val="22"/>
          <w:szCs w:val="22"/>
        </w:rPr>
        <w:t xml:space="preserve"> and take a proportionate response that is fair and promotes a just and learning culture.</w:t>
      </w:r>
    </w:p>
    <w:bookmarkEnd w:id="2"/>
    <w:p w14:paraId="47753743" w14:textId="77777777" w:rsidR="00207DA8" w:rsidRPr="00A405A2" w:rsidRDefault="00207DA8" w:rsidP="00207DA8">
      <w:pPr>
        <w:rPr>
          <w:sz w:val="22"/>
          <w:szCs w:val="22"/>
        </w:rPr>
      </w:pPr>
    </w:p>
    <w:p w14:paraId="76D5F342" w14:textId="50057ABC" w:rsidR="00207DA8" w:rsidRPr="00A405A2" w:rsidRDefault="004C318A" w:rsidP="005413F3">
      <w:pPr>
        <w:numPr>
          <w:ilvl w:val="0"/>
          <w:numId w:val="2"/>
        </w:numPr>
        <w:rPr>
          <w:b/>
          <w:sz w:val="22"/>
          <w:szCs w:val="22"/>
        </w:rPr>
      </w:pPr>
      <w:r w:rsidRPr="00A405A2">
        <w:rPr>
          <w:b/>
          <w:sz w:val="22"/>
          <w:szCs w:val="22"/>
        </w:rPr>
        <w:t>Aims &amp; Objectives</w:t>
      </w:r>
      <w:r w:rsidR="000417F8" w:rsidRPr="00A405A2">
        <w:rPr>
          <w:b/>
          <w:sz w:val="22"/>
          <w:szCs w:val="22"/>
        </w:rPr>
        <w:t xml:space="preserve"> </w:t>
      </w:r>
    </w:p>
    <w:p w14:paraId="08E22231" w14:textId="77777777" w:rsidR="00207DA8" w:rsidRPr="00A405A2" w:rsidRDefault="00207DA8" w:rsidP="00207DA8">
      <w:pPr>
        <w:ind w:left="45"/>
        <w:rPr>
          <w:b/>
          <w:sz w:val="22"/>
          <w:szCs w:val="22"/>
        </w:rPr>
      </w:pPr>
    </w:p>
    <w:p w14:paraId="054D83DC" w14:textId="77777777" w:rsidR="00D939EA" w:rsidRPr="00A405A2" w:rsidRDefault="00D939EA" w:rsidP="005413F3">
      <w:pPr>
        <w:numPr>
          <w:ilvl w:val="1"/>
          <w:numId w:val="2"/>
        </w:numPr>
        <w:rPr>
          <w:rFonts w:cs="Arial"/>
          <w:sz w:val="22"/>
          <w:szCs w:val="22"/>
        </w:rPr>
      </w:pPr>
      <w:r w:rsidRPr="00A405A2">
        <w:rPr>
          <w:rFonts w:cs="Arial"/>
          <w:sz w:val="22"/>
          <w:szCs w:val="22"/>
        </w:rPr>
        <w:t>This plan will help us improve our response to local patient safety incidents by:</w:t>
      </w:r>
    </w:p>
    <w:p w14:paraId="09C854C2" w14:textId="77777777" w:rsidR="00D939EA" w:rsidRPr="00A405A2" w:rsidRDefault="00D939EA" w:rsidP="005413F3">
      <w:pPr>
        <w:pStyle w:val="ListParagraph"/>
        <w:numPr>
          <w:ilvl w:val="0"/>
          <w:numId w:val="4"/>
        </w:numPr>
        <w:spacing w:line="276" w:lineRule="auto"/>
        <w:ind w:right="182"/>
        <w:contextualSpacing/>
        <w:jc w:val="both"/>
        <w:rPr>
          <w:rFonts w:cs="Arial"/>
          <w:sz w:val="22"/>
          <w:szCs w:val="22"/>
        </w:rPr>
      </w:pPr>
      <w:r w:rsidRPr="00A405A2">
        <w:rPr>
          <w:rFonts w:cs="Arial"/>
          <w:sz w:val="22"/>
          <w:szCs w:val="22"/>
        </w:rPr>
        <w:t xml:space="preserve">refocusing Patient Safety Incident Investigations (PSIIs) and learning responses towards a systems approach that considers how multiple factors interact together, and one that promotes a fair, just and learning culture. </w:t>
      </w:r>
    </w:p>
    <w:p w14:paraId="6568550A" w14:textId="77777777" w:rsidR="00D939EA" w:rsidRPr="00A405A2" w:rsidRDefault="00D939EA" w:rsidP="005413F3">
      <w:pPr>
        <w:pStyle w:val="ListParagraph"/>
        <w:numPr>
          <w:ilvl w:val="0"/>
          <w:numId w:val="4"/>
        </w:numPr>
        <w:spacing w:line="276" w:lineRule="auto"/>
        <w:ind w:right="182"/>
        <w:contextualSpacing/>
        <w:jc w:val="both"/>
        <w:rPr>
          <w:rFonts w:cs="Arial"/>
          <w:sz w:val="22"/>
          <w:szCs w:val="22"/>
        </w:rPr>
      </w:pPr>
      <w:r w:rsidRPr="00A405A2">
        <w:rPr>
          <w:rFonts w:cs="Arial"/>
          <w:sz w:val="22"/>
          <w:szCs w:val="22"/>
        </w:rPr>
        <w:t>focusing on addressing these factors with the use of improvement methods to prevent or continuously reduce repeat patient safety risks and incidents.</w:t>
      </w:r>
    </w:p>
    <w:p w14:paraId="19A41BE0" w14:textId="528471D8" w:rsidR="00AF23A2" w:rsidRPr="00A405A2" w:rsidRDefault="00D939EA" w:rsidP="005413F3">
      <w:pPr>
        <w:pStyle w:val="ListParagraph"/>
        <w:numPr>
          <w:ilvl w:val="0"/>
          <w:numId w:val="4"/>
        </w:numPr>
        <w:rPr>
          <w:color w:val="548DD4" w:themeColor="text2" w:themeTint="99"/>
          <w:sz w:val="22"/>
          <w:szCs w:val="22"/>
        </w:rPr>
      </w:pPr>
      <w:r w:rsidRPr="00A405A2">
        <w:rPr>
          <w:rFonts w:cs="Arial"/>
          <w:sz w:val="22"/>
          <w:szCs w:val="22"/>
        </w:rPr>
        <w:t>moving the emphasis from the quantity of PSIIs to quality to ensure the continuous improvement of patient safety through learning from incidents and Quality Improvement (QI).</w:t>
      </w:r>
    </w:p>
    <w:p w14:paraId="359CA6FC" w14:textId="77777777" w:rsidR="00207DA8" w:rsidRPr="00A405A2" w:rsidRDefault="00207DA8" w:rsidP="00207DA8">
      <w:pPr>
        <w:rPr>
          <w:sz w:val="22"/>
          <w:szCs w:val="22"/>
        </w:rPr>
      </w:pPr>
    </w:p>
    <w:p w14:paraId="79D28056" w14:textId="75F0F932" w:rsidR="00D442CB" w:rsidRPr="00A405A2" w:rsidRDefault="00D442CB" w:rsidP="00D442CB">
      <w:pPr>
        <w:numPr>
          <w:ilvl w:val="0"/>
          <w:numId w:val="2"/>
        </w:numPr>
        <w:rPr>
          <w:b/>
          <w:bCs/>
          <w:sz w:val="22"/>
          <w:szCs w:val="22"/>
        </w:rPr>
      </w:pPr>
      <w:r w:rsidRPr="00A405A2">
        <w:rPr>
          <w:b/>
          <w:bCs/>
          <w:sz w:val="22"/>
          <w:szCs w:val="22"/>
        </w:rPr>
        <w:t xml:space="preserve">Our Services </w:t>
      </w:r>
    </w:p>
    <w:p w14:paraId="131850F6" w14:textId="77777777" w:rsidR="00A03DB8" w:rsidRPr="00A405A2" w:rsidRDefault="00A03DB8" w:rsidP="00A03DB8">
      <w:pPr>
        <w:ind w:left="720"/>
        <w:rPr>
          <w:b/>
          <w:bCs/>
          <w:sz w:val="22"/>
          <w:szCs w:val="22"/>
        </w:rPr>
      </w:pPr>
    </w:p>
    <w:p w14:paraId="114E73A0" w14:textId="77777777" w:rsidR="00D442CB" w:rsidRPr="00A405A2" w:rsidRDefault="00D442CB" w:rsidP="00D442CB">
      <w:pPr>
        <w:numPr>
          <w:ilvl w:val="1"/>
          <w:numId w:val="2"/>
        </w:numPr>
        <w:rPr>
          <w:rFonts w:cs="Arial"/>
          <w:sz w:val="22"/>
          <w:szCs w:val="22"/>
        </w:rPr>
      </w:pPr>
      <w:r w:rsidRPr="00A405A2">
        <w:rPr>
          <w:rFonts w:cs="Arial"/>
          <w:sz w:val="22"/>
          <w:szCs w:val="22"/>
        </w:rPr>
        <w:t xml:space="preserve">Quality is at the heart of all we do and we are proud to provide high quality services that enable people to live healthier lives and receive care closer to home. </w:t>
      </w:r>
    </w:p>
    <w:p w14:paraId="38734A87" w14:textId="77777777" w:rsidR="00D442CB" w:rsidRPr="00A405A2" w:rsidRDefault="00D442CB" w:rsidP="00D442CB">
      <w:pPr>
        <w:ind w:left="720"/>
        <w:rPr>
          <w:rFonts w:cs="Arial"/>
          <w:sz w:val="22"/>
          <w:szCs w:val="22"/>
        </w:rPr>
      </w:pPr>
    </w:p>
    <w:p w14:paraId="09B66D09" w14:textId="77777777" w:rsidR="00D442CB" w:rsidRPr="00A405A2" w:rsidRDefault="00D442CB" w:rsidP="00D442CB">
      <w:pPr>
        <w:pStyle w:val="NormalWeb"/>
        <w:shd w:val="clear" w:color="auto" w:fill="FFFFFF"/>
        <w:spacing w:before="75" w:beforeAutospacing="0" w:after="150" w:afterAutospacing="0"/>
        <w:ind w:left="720"/>
        <w:jc w:val="both"/>
        <w:rPr>
          <w:rFonts w:cs="Arial"/>
          <w:sz w:val="22"/>
          <w:szCs w:val="22"/>
        </w:rPr>
      </w:pPr>
      <w:r w:rsidRPr="00A405A2">
        <w:rPr>
          <w:rFonts w:cs="Arial"/>
          <w:sz w:val="22"/>
          <w:szCs w:val="22"/>
        </w:rPr>
        <w:t>We provide an extensive portfolio of services over a wide geographical area, outlined below:</w:t>
      </w:r>
    </w:p>
    <w:p w14:paraId="0ABC8B40" w14:textId="77777777" w:rsidR="00D442CB" w:rsidRPr="00A405A2" w:rsidRDefault="00D442CB" w:rsidP="00D442CB">
      <w:pPr>
        <w:pStyle w:val="NormalWeb"/>
        <w:shd w:val="clear" w:color="auto" w:fill="FFFFFF"/>
        <w:spacing w:before="75" w:beforeAutospacing="0" w:after="150" w:afterAutospacing="0"/>
        <w:ind w:right="182"/>
        <w:jc w:val="both"/>
        <w:rPr>
          <w:rFonts w:cs="Arial"/>
          <w:sz w:val="22"/>
          <w:szCs w:val="22"/>
        </w:rPr>
      </w:pPr>
      <w:r w:rsidRPr="00A405A2">
        <w:rPr>
          <w:noProof/>
          <w:sz w:val="22"/>
          <w:szCs w:val="22"/>
        </w:rPr>
        <w:drawing>
          <wp:anchor distT="0" distB="0" distL="114300" distR="114300" simplePos="0" relativeHeight="251664384" behindDoc="1" locked="0" layoutInCell="1" allowOverlap="1" wp14:anchorId="210D2251" wp14:editId="58B6FEE8">
            <wp:simplePos x="0" y="0"/>
            <wp:positionH relativeFrom="column">
              <wp:posOffset>208915</wp:posOffset>
            </wp:positionH>
            <wp:positionV relativeFrom="paragraph">
              <wp:posOffset>1905</wp:posOffset>
            </wp:positionV>
            <wp:extent cx="2312035" cy="2047240"/>
            <wp:effectExtent l="0" t="0" r="0" b="0"/>
            <wp:wrapTight wrapText="bothSides">
              <wp:wrapPolygon edited="0">
                <wp:start x="0" y="0"/>
                <wp:lineTo x="0" y="21305"/>
                <wp:lineTo x="21357" y="21305"/>
                <wp:lineTo x="21357" y="0"/>
                <wp:lineTo x="0" y="0"/>
              </wp:wrapPolygon>
            </wp:wrapTight>
            <wp:docPr id="1585091113" name="Picture 1585091113" descr="Map of our service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our service locati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2035" cy="2047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05A2">
        <w:rPr>
          <w:rFonts w:cs="Arial"/>
          <w:sz w:val="22"/>
          <w:szCs w:val="22"/>
        </w:rPr>
        <w:t>The populations we serve are approximately:</w:t>
      </w:r>
    </w:p>
    <w:tbl>
      <w:tblPr>
        <w:tblW w:w="4061" w:type="dxa"/>
        <w:tblInd w:w="31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525"/>
        <w:gridCol w:w="1536"/>
      </w:tblGrid>
      <w:tr w:rsidR="00D442CB" w:rsidRPr="00A405A2" w14:paraId="6258500E" w14:textId="77777777" w:rsidTr="007D19AF">
        <w:trPr>
          <w:trHeight w:val="420"/>
        </w:trPr>
        <w:tc>
          <w:tcPr>
            <w:tcW w:w="2525" w:type="dxa"/>
            <w:shd w:val="clear" w:color="auto" w:fill="FFFFFF"/>
            <w:tcMar>
              <w:top w:w="0" w:type="dxa"/>
              <w:left w:w="0" w:type="dxa"/>
              <w:bottom w:w="0" w:type="dxa"/>
              <w:right w:w="0" w:type="dxa"/>
            </w:tcMar>
            <w:vAlign w:val="center"/>
            <w:hideMark/>
          </w:tcPr>
          <w:p w14:paraId="7E36C022" w14:textId="77777777" w:rsidR="00D442CB" w:rsidRPr="00A405A2" w:rsidRDefault="00D442CB" w:rsidP="007D19AF">
            <w:pPr>
              <w:ind w:left="-582" w:right="182" w:firstLine="582"/>
              <w:jc w:val="both"/>
              <w:rPr>
                <w:rFonts w:cs="Arial"/>
                <w:sz w:val="22"/>
                <w:szCs w:val="22"/>
              </w:rPr>
            </w:pPr>
            <w:r w:rsidRPr="00A405A2">
              <w:rPr>
                <w:rFonts w:cs="Arial"/>
                <w:sz w:val="22"/>
                <w:szCs w:val="22"/>
              </w:rPr>
              <w:t>Bedfordshire</w:t>
            </w:r>
          </w:p>
        </w:tc>
        <w:tc>
          <w:tcPr>
            <w:tcW w:w="1536" w:type="dxa"/>
            <w:shd w:val="clear" w:color="auto" w:fill="FFFFFF"/>
            <w:tcMar>
              <w:top w:w="0" w:type="dxa"/>
              <w:left w:w="0" w:type="dxa"/>
              <w:bottom w:w="0" w:type="dxa"/>
              <w:right w:w="0" w:type="dxa"/>
            </w:tcMar>
            <w:vAlign w:val="center"/>
            <w:hideMark/>
          </w:tcPr>
          <w:p w14:paraId="1575C6CC" w14:textId="77777777" w:rsidR="00D442CB" w:rsidRPr="00A405A2" w:rsidRDefault="00D442CB" w:rsidP="007D19AF">
            <w:pPr>
              <w:ind w:left="-582" w:right="182" w:firstLine="582"/>
              <w:jc w:val="both"/>
              <w:rPr>
                <w:rFonts w:cs="Arial"/>
                <w:sz w:val="22"/>
                <w:szCs w:val="22"/>
              </w:rPr>
            </w:pPr>
            <w:r w:rsidRPr="00A405A2">
              <w:rPr>
                <w:rFonts w:cs="Arial"/>
                <w:sz w:val="22"/>
                <w:szCs w:val="22"/>
              </w:rPr>
              <w:t> 437,817</w:t>
            </w:r>
          </w:p>
        </w:tc>
      </w:tr>
      <w:tr w:rsidR="00D442CB" w:rsidRPr="00A405A2" w14:paraId="1C1C7AA9" w14:textId="77777777" w:rsidTr="007D19AF">
        <w:trPr>
          <w:trHeight w:val="420"/>
        </w:trPr>
        <w:tc>
          <w:tcPr>
            <w:tcW w:w="2525" w:type="dxa"/>
            <w:shd w:val="clear" w:color="auto" w:fill="FFFFFF"/>
            <w:tcMar>
              <w:top w:w="0" w:type="dxa"/>
              <w:left w:w="0" w:type="dxa"/>
              <w:bottom w:w="0" w:type="dxa"/>
              <w:right w:w="0" w:type="dxa"/>
            </w:tcMar>
            <w:vAlign w:val="center"/>
            <w:hideMark/>
          </w:tcPr>
          <w:p w14:paraId="71042204" w14:textId="77777777" w:rsidR="00D442CB" w:rsidRPr="00A405A2" w:rsidRDefault="00D442CB" w:rsidP="007D19AF">
            <w:pPr>
              <w:ind w:left="-582" w:right="182" w:firstLine="582"/>
              <w:jc w:val="both"/>
              <w:rPr>
                <w:rFonts w:cs="Arial"/>
                <w:sz w:val="22"/>
                <w:szCs w:val="22"/>
              </w:rPr>
            </w:pPr>
            <w:r w:rsidRPr="00A405A2">
              <w:rPr>
                <w:rFonts w:cs="Arial"/>
                <w:sz w:val="22"/>
                <w:szCs w:val="22"/>
              </w:rPr>
              <w:t>Cambridgeshire</w:t>
            </w:r>
          </w:p>
        </w:tc>
        <w:tc>
          <w:tcPr>
            <w:tcW w:w="1536" w:type="dxa"/>
            <w:shd w:val="clear" w:color="auto" w:fill="FFFFFF"/>
            <w:tcMar>
              <w:top w:w="0" w:type="dxa"/>
              <w:left w:w="0" w:type="dxa"/>
              <w:bottom w:w="0" w:type="dxa"/>
              <w:right w:w="0" w:type="dxa"/>
            </w:tcMar>
            <w:vAlign w:val="center"/>
            <w:hideMark/>
          </w:tcPr>
          <w:p w14:paraId="4699FA19" w14:textId="77777777" w:rsidR="00D442CB" w:rsidRPr="00A405A2" w:rsidRDefault="00D442CB" w:rsidP="007D19AF">
            <w:pPr>
              <w:ind w:left="-582" w:right="182" w:firstLine="582"/>
              <w:jc w:val="both"/>
              <w:rPr>
                <w:rFonts w:cs="Arial"/>
                <w:sz w:val="22"/>
                <w:szCs w:val="22"/>
              </w:rPr>
            </w:pPr>
            <w:r w:rsidRPr="00A405A2">
              <w:rPr>
                <w:rFonts w:cs="Arial"/>
                <w:sz w:val="22"/>
                <w:szCs w:val="22"/>
              </w:rPr>
              <w:t> 644,000</w:t>
            </w:r>
          </w:p>
        </w:tc>
      </w:tr>
      <w:tr w:rsidR="00D442CB" w:rsidRPr="00A405A2" w14:paraId="7B617CCA" w14:textId="77777777" w:rsidTr="007D19AF">
        <w:trPr>
          <w:trHeight w:val="420"/>
        </w:trPr>
        <w:tc>
          <w:tcPr>
            <w:tcW w:w="2525" w:type="dxa"/>
            <w:shd w:val="clear" w:color="auto" w:fill="FFFFFF"/>
            <w:tcMar>
              <w:top w:w="0" w:type="dxa"/>
              <w:left w:w="0" w:type="dxa"/>
              <w:bottom w:w="0" w:type="dxa"/>
              <w:right w:w="0" w:type="dxa"/>
            </w:tcMar>
            <w:vAlign w:val="center"/>
            <w:hideMark/>
          </w:tcPr>
          <w:p w14:paraId="0B9A5640" w14:textId="77777777" w:rsidR="00D442CB" w:rsidRPr="00A405A2" w:rsidRDefault="00D442CB" w:rsidP="007D19AF">
            <w:pPr>
              <w:ind w:left="-582" w:right="182" w:firstLine="582"/>
              <w:jc w:val="both"/>
              <w:rPr>
                <w:rFonts w:cs="Arial"/>
                <w:sz w:val="22"/>
                <w:szCs w:val="22"/>
              </w:rPr>
            </w:pPr>
            <w:r w:rsidRPr="00A405A2">
              <w:rPr>
                <w:rFonts w:cs="Arial"/>
                <w:sz w:val="22"/>
                <w:szCs w:val="22"/>
              </w:rPr>
              <w:t>Luton</w:t>
            </w:r>
          </w:p>
        </w:tc>
        <w:tc>
          <w:tcPr>
            <w:tcW w:w="1536" w:type="dxa"/>
            <w:shd w:val="clear" w:color="auto" w:fill="FFFFFF"/>
            <w:tcMar>
              <w:top w:w="0" w:type="dxa"/>
              <w:left w:w="0" w:type="dxa"/>
              <w:bottom w:w="0" w:type="dxa"/>
              <w:right w:w="0" w:type="dxa"/>
            </w:tcMar>
            <w:vAlign w:val="center"/>
            <w:hideMark/>
          </w:tcPr>
          <w:p w14:paraId="3AEB9936" w14:textId="77777777" w:rsidR="00D442CB" w:rsidRPr="00A405A2" w:rsidRDefault="00D442CB" w:rsidP="007D19AF">
            <w:pPr>
              <w:ind w:left="-582" w:right="182" w:firstLine="582"/>
              <w:jc w:val="both"/>
              <w:rPr>
                <w:rFonts w:cs="Arial"/>
                <w:sz w:val="22"/>
                <w:szCs w:val="22"/>
              </w:rPr>
            </w:pPr>
            <w:r w:rsidRPr="00A405A2">
              <w:rPr>
                <w:rFonts w:cs="Arial"/>
                <w:sz w:val="22"/>
                <w:szCs w:val="22"/>
              </w:rPr>
              <w:t> 214,000</w:t>
            </w:r>
          </w:p>
        </w:tc>
      </w:tr>
      <w:tr w:rsidR="00D442CB" w:rsidRPr="00A405A2" w14:paraId="151DB99A" w14:textId="77777777" w:rsidTr="007D19AF">
        <w:trPr>
          <w:trHeight w:val="420"/>
        </w:trPr>
        <w:tc>
          <w:tcPr>
            <w:tcW w:w="2525" w:type="dxa"/>
            <w:shd w:val="clear" w:color="auto" w:fill="FFFFFF"/>
            <w:tcMar>
              <w:top w:w="0" w:type="dxa"/>
              <w:left w:w="0" w:type="dxa"/>
              <w:bottom w:w="0" w:type="dxa"/>
              <w:right w:w="0" w:type="dxa"/>
            </w:tcMar>
            <w:vAlign w:val="center"/>
            <w:hideMark/>
          </w:tcPr>
          <w:p w14:paraId="65FD38DB" w14:textId="77777777" w:rsidR="00D442CB" w:rsidRPr="00A405A2" w:rsidRDefault="00D442CB" w:rsidP="007D19AF">
            <w:pPr>
              <w:ind w:left="-582" w:right="182" w:firstLine="582"/>
              <w:jc w:val="both"/>
              <w:rPr>
                <w:rFonts w:cs="Arial"/>
                <w:sz w:val="22"/>
                <w:szCs w:val="22"/>
              </w:rPr>
            </w:pPr>
            <w:r w:rsidRPr="00A405A2">
              <w:rPr>
                <w:rFonts w:cs="Arial"/>
                <w:sz w:val="22"/>
                <w:szCs w:val="22"/>
              </w:rPr>
              <w:t>Milton Keynes</w:t>
            </w:r>
          </w:p>
        </w:tc>
        <w:tc>
          <w:tcPr>
            <w:tcW w:w="1536" w:type="dxa"/>
            <w:shd w:val="clear" w:color="auto" w:fill="FFFFFF"/>
            <w:tcMar>
              <w:top w:w="0" w:type="dxa"/>
              <w:left w:w="0" w:type="dxa"/>
              <w:bottom w:w="0" w:type="dxa"/>
              <w:right w:w="0" w:type="dxa"/>
            </w:tcMar>
            <w:vAlign w:val="center"/>
            <w:hideMark/>
          </w:tcPr>
          <w:p w14:paraId="3E7B23EB" w14:textId="77777777" w:rsidR="00D442CB" w:rsidRPr="00A405A2" w:rsidRDefault="00D442CB" w:rsidP="007D19AF">
            <w:pPr>
              <w:ind w:left="-582" w:right="182" w:firstLine="582"/>
              <w:jc w:val="both"/>
              <w:rPr>
                <w:rFonts w:cs="Arial"/>
                <w:sz w:val="22"/>
                <w:szCs w:val="22"/>
              </w:rPr>
            </w:pPr>
            <w:r w:rsidRPr="00A405A2">
              <w:rPr>
                <w:rFonts w:cs="Arial"/>
                <w:sz w:val="22"/>
                <w:szCs w:val="22"/>
              </w:rPr>
              <w:t> 264,479</w:t>
            </w:r>
          </w:p>
        </w:tc>
      </w:tr>
      <w:tr w:rsidR="00D442CB" w:rsidRPr="00A405A2" w14:paraId="0D8D3D1E" w14:textId="77777777" w:rsidTr="007D19AF">
        <w:trPr>
          <w:trHeight w:val="420"/>
        </w:trPr>
        <w:tc>
          <w:tcPr>
            <w:tcW w:w="2525" w:type="dxa"/>
            <w:shd w:val="clear" w:color="auto" w:fill="FFFFFF"/>
            <w:tcMar>
              <w:top w:w="0" w:type="dxa"/>
              <w:left w:w="0" w:type="dxa"/>
              <w:bottom w:w="0" w:type="dxa"/>
              <w:right w:w="0" w:type="dxa"/>
            </w:tcMar>
            <w:vAlign w:val="center"/>
            <w:hideMark/>
          </w:tcPr>
          <w:p w14:paraId="30660A82" w14:textId="77777777" w:rsidR="00D442CB" w:rsidRPr="00A405A2" w:rsidRDefault="00D442CB" w:rsidP="007D19AF">
            <w:pPr>
              <w:ind w:left="-582" w:right="182" w:firstLine="582"/>
              <w:jc w:val="both"/>
              <w:rPr>
                <w:rFonts w:cs="Arial"/>
                <w:sz w:val="22"/>
                <w:szCs w:val="22"/>
              </w:rPr>
            </w:pPr>
            <w:r w:rsidRPr="00A405A2">
              <w:rPr>
                <w:rFonts w:cs="Arial"/>
                <w:sz w:val="22"/>
                <w:szCs w:val="22"/>
              </w:rPr>
              <w:t>Norfolk  </w:t>
            </w:r>
          </w:p>
        </w:tc>
        <w:tc>
          <w:tcPr>
            <w:tcW w:w="1536" w:type="dxa"/>
            <w:shd w:val="clear" w:color="auto" w:fill="FFFFFF"/>
            <w:tcMar>
              <w:top w:w="0" w:type="dxa"/>
              <w:left w:w="0" w:type="dxa"/>
              <w:bottom w:w="0" w:type="dxa"/>
              <w:right w:w="0" w:type="dxa"/>
            </w:tcMar>
            <w:vAlign w:val="center"/>
            <w:hideMark/>
          </w:tcPr>
          <w:p w14:paraId="55ADF498" w14:textId="77777777" w:rsidR="00D442CB" w:rsidRPr="00A405A2" w:rsidRDefault="00D442CB" w:rsidP="007D19AF">
            <w:pPr>
              <w:ind w:left="-582" w:right="182" w:firstLine="582"/>
              <w:jc w:val="both"/>
              <w:rPr>
                <w:rFonts w:cs="Arial"/>
                <w:sz w:val="22"/>
                <w:szCs w:val="22"/>
              </w:rPr>
            </w:pPr>
            <w:r w:rsidRPr="00A405A2">
              <w:rPr>
                <w:rFonts w:cs="Arial"/>
                <w:sz w:val="22"/>
                <w:szCs w:val="22"/>
              </w:rPr>
              <w:t> 883,000</w:t>
            </w:r>
          </w:p>
        </w:tc>
      </w:tr>
      <w:tr w:rsidR="00D442CB" w:rsidRPr="00A405A2" w14:paraId="39A7177A" w14:textId="77777777" w:rsidTr="007D19AF">
        <w:trPr>
          <w:trHeight w:val="410"/>
        </w:trPr>
        <w:tc>
          <w:tcPr>
            <w:tcW w:w="2525" w:type="dxa"/>
            <w:shd w:val="clear" w:color="auto" w:fill="FFFFFF"/>
            <w:tcMar>
              <w:top w:w="0" w:type="dxa"/>
              <w:left w:w="0" w:type="dxa"/>
              <w:bottom w:w="0" w:type="dxa"/>
              <w:right w:w="0" w:type="dxa"/>
            </w:tcMar>
            <w:vAlign w:val="center"/>
            <w:hideMark/>
          </w:tcPr>
          <w:p w14:paraId="7E6E6FD3" w14:textId="77777777" w:rsidR="00D442CB" w:rsidRPr="00A405A2" w:rsidRDefault="00D442CB" w:rsidP="007D19AF">
            <w:pPr>
              <w:ind w:left="-582" w:right="182" w:firstLine="582"/>
              <w:jc w:val="both"/>
              <w:rPr>
                <w:rFonts w:cs="Arial"/>
                <w:sz w:val="22"/>
                <w:szCs w:val="22"/>
              </w:rPr>
            </w:pPr>
            <w:r w:rsidRPr="00A405A2">
              <w:rPr>
                <w:rFonts w:cs="Arial"/>
                <w:sz w:val="22"/>
                <w:szCs w:val="22"/>
              </w:rPr>
              <w:t>Peterborough</w:t>
            </w:r>
          </w:p>
        </w:tc>
        <w:tc>
          <w:tcPr>
            <w:tcW w:w="1536" w:type="dxa"/>
            <w:shd w:val="clear" w:color="auto" w:fill="FFFFFF"/>
            <w:tcMar>
              <w:top w:w="0" w:type="dxa"/>
              <w:left w:w="0" w:type="dxa"/>
              <w:bottom w:w="0" w:type="dxa"/>
              <w:right w:w="0" w:type="dxa"/>
            </w:tcMar>
            <w:vAlign w:val="center"/>
            <w:hideMark/>
          </w:tcPr>
          <w:p w14:paraId="6DC5003D" w14:textId="77777777" w:rsidR="00D442CB" w:rsidRPr="00A405A2" w:rsidRDefault="00D442CB" w:rsidP="007D19AF">
            <w:pPr>
              <w:ind w:left="-582" w:right="182" w:firstLine="582"/>
              <w:jc w:val="both"/>
              <w:rPr>
                <w:rFonts w:cs="Arial"/>
                <w:sz w:val="22"/>
                <w:szCs w:val="22"/>
              </w:rPr>
            </w:pPr>
            <w:r w:rsidRPr="00A405A2">
              <w:rPr>
                <w:rFonts w:cs="Arial"/>
                <w:sz w:val="22"/>
                <w:szCs w:val="22"/>
              </w:rPr>
              <w:t> 193,000</w:t>
            </w:r>
          </w:p>
        </w:tc>
      </w:tr>
      <w:tr w:rsidR="00D442CB" w:rsidRPr="00A405A2" w14:paraId="1681206F" w14:textId="77777777" w:rsidTr="007D19AF">
        <w:trPr>
          <w:trHeight w:val="420"/>
        </w:trPr>
        <w:tc>
          <w:tcPr>
            <w:tcW w:w="2525" w:type="dxa"/>
            <w:shd w:val="clear" w:color="auto" w:fill="FFFFFF"/>
            <w:tcMar>
              <w:top w:w="0" w:type="dxa"/>
              <w:left w:w="0" w:type="dxa"/>
              <w:bottom w:w="0" w:type="dxa"/>
              <w:right w:w="0" w:type="dxa"/>
            </w:tcMar>
            <w:vAlign w:val="center"/>
            <w:hideMark/>
          </w:tcPr>
          <w:p w14:paraId="5A3C6BC6" w14:textId="77777777" w:rsidR="00D442CB" w:rsidRPr="00A405A2" w:rsidRDefault="00D442CB" w:rsidP="007D19AF">
            <w:pPr>
              <w:ind w:left="-582" w:right="182" w:firstLine="582"/>
              <w:jc w:val="both"/>
              <w:rPr>
                <w:rFonts w:cs="Arial"/>
                <w:sz w:val="22"/>
                <w:szCs w:val="22"/>
              </w:rPr>
            </w:pPr>
            <w:r w:rsidRPr="00A405A2">
              <w:rPr>
                <w:rFonts w:cs="Arial"/>
                <w:sz w:val="22"/>
                <w:szCs w:val="22"/>
              </w:rPr>
              <w:t>Suffolk</w:t>
            </w:r>
          </w:p>
        </w:tc>
        <w:tc>
          <w:tcPr>
            <w:tcW w:w="1536" w:type="dxa"/>
            <w:shd w:val="clear" w:color="auto" w:fill="FFFFFF"/>
            <w:tcMar>
              <w:top w:w="0" w:type="dxa"/>
              <w:left w:w="0" w:type="dxa"/>
              <w:bottom w:w="0" w:type="dxa"/>
              <w:right w:w="0" w:type="dxa"/>
            </w:tcMar>
            <w:vAlign w:val="center"/>
            <w:hideMark/>
          </w:tcPr>
          <w:p w14:paraId="5AFF7D92" w14:textId="77777777" w:rsidR="00D442CB" w:rsidRPr="00A405A2" w:rsidRDefault="00D442CB" w:rsidP="007D19AF">
            <w:pPr>
              <w:ind w:left="-582" w:right="182" w:firstLine="582"/>
              <w:jc w:val="both"/>
              <w:rPr>
                <w:rFonts w:cs="Arial"/>
                <w:sz w:val="22"/>
                <w:szCs w:val="22"/>
              </w:rPr>
            </w:pPr>
            <w:r w:rsidRPr="00A405A2">
              <w:rPr>
                <w:rFonts w:cs="Arial"/>
                <w:sz w:val="22"/>
                <w:szCs w:val="22"/>
              </w:rPr>
              <w:t> 743,000</w:t>
            </w:r>
          </w:p>
        </w:tc>
      </w:tr>
      <w:tr w:rsidR="00D442CB" w:rsidRPr="00A405A2" w14:paraId="7917CC7F" w14:textId="77777777" w:rsidTr="007D19AF">
        <w:trPr>
          <w:trHeight w:val="420"/>
        </w:trPr>
        <w:tc>
          <w:tcPr>
            <w:tcW w:w="2525" w:type="dxa"/>
            <w:shd w:val="clear" w:color="auto" w:fill="FFFFFF"/>
            <w:tcMar>
              <w:top w:w="0" w:type="dxa"/>
              <w:left w:w="0" w:type="dxa"/>
              <w:bottom w:w="0" w:type="dxa"/>
              <w:right w:w="0" w:type="dxa"/>
            </w:tcMar>
            <w:vAlign w:val="center"/>
          </w:tcPr>
          <w:p w14:paraId="72C6065B" w14:textId="77777777" w:rsidR="00D442CB" w:rsidRPr="00A405A2" w:rsidRDefault="00D442CB" w:rsidP="007D19AF">
            <w:pPr>
              <w:ind w:left="-582" w:right="182" w:firstLine="582"/>
              <w:jc w:val="both"/>
              <w:rPr>
                <w:rFonts w:cs="Arial"/>
                <w:sz w:val="22"/>
                <w:szCs w:val="22"/>
              </w:rPr>
            </w:pPr>
          </w:p>
          <w:p w14:paraId="31EECE91" w14:textId="77777777" w:rsidR="00D442CB" w:rsidRPr="00A405A2" w:rsidRDefault="00D442CB" w:rsidP="007D19AF">
            <w:pPr>
              <w:ind w:left="-582" w:right="182" w:firstLine="582"/>
              <w:jc w:val="both"/>
              <w:rPr>
                <w:rFonts w:cs="Arial"/>
                <w:sz w:val="22"/>
                <w:szCs w:val="22"/>
              </w:rPr>
            </w:pPr>
          </w:p>
          <w:p w14:paraId="31774DBE" w14:textId="77777777" w:rsidR="00D442CB" w:rsidRPr="00A405A2" w:rsidRDefault="00D442CB" w:rsidP="007D19AF">
            <w:pPr>
              <w:ind w:left="-582" w:right="182" w:firstLine="582"/>
              <w:jc w:val="both"/>
              <w:rPr>
                <w:rFonts w:cs="Arial"/>
                <w:sz w:val="22"/>
                <w:szCs w:val="22"/>
              </w:rPr>
            </w:pPr>
          </w:p>
        </w:tc>
        <w:tc>
          <w:tcPr>
            <w:tcW w:w="1536" w:type="dxa"/>
            <w:shd w:val="clear" w:color="auto" w:fill="FFFFFF"/>
            <w:tcMar>
              <w:top w:w="0" w:type="dxa"/>
              <w:left w:w="0" w:type="dxa"/>
              <w:bottom w:w="0" w:type="dxa"/>
              <w:right w:w="0" w:type="dxa"/>
            </w:tcMar>
            <w:vAlign w:val="center"/>
          </w:tcPr>
          <w:p w14:paraId="48EE4D49" w14:textId="77777777" w:rsidR="00D442CB" w:rsidRPr="00A405A2" w:rsidRDefault="00D442CB" w:rsidP="007D19AF">
            <w:pPr>
              <w:ind w:left="-582" w:right="182" w:firstLine="582"/>
              <w:jc w:val="both"/>
              <w:rPr>
                <w:rFonts w:cs="Arial"/>
                <w:sz w:val="22"/>
                <w:szCs w:val="22"/>
              </w:rPr>
            </w:pPr>
          </w:p>
        </w:tc>
      </w:tr>
    </w:tbl>
    <w:p w14:paraId="30D78CCC" w14:textId="1160C128" w:rsidR="00D442CB" w:rsidRPr="00A405A2" w:rsidRDefault="00D442CB" w:rsidP="00D442CB">
      <w:pPr>
        <w:pStyle w:val="NormalWeb"/>
        <w:shd w:val="clear" w:color="auto" w:fill="FFFFFF"/>
        <w:spacing w:before="75" w:beforeAutospacing="0" w:after="150" w:afterAutospacing="0"/>
        <w:ind w:left="720"/>
        <w:jc w:val="both"/>
        <w:rPr>
          <w:rFonts w:cs="Arial"/>
          <w:sz w:val="22"/>
          <w:szCs w:val="22"/>
        </w:rPr>
      </w:pPr>
    </w:p>
    <w:p w14:paraId="5A9A70A6" w14:textId="21C96682" w:rsidR="00D442CB" w:rsidRDefault="00D442CB" w:rsidP="00D442CB">
      <w:pPr>
        <w:pStyle w:val="NormalWeb"/>
        <w:shd w:val="clear" w:color="auto" w:fill="FFFFFF"/>
        <w:spacing w:before="75" w:beforeAutospacing="0" w:after="150" w:afterAutospacing="0"/>
        <w:ind w:left="720"/>
        <w:jc w:val="both"/>
        <w:rPr>
          <w:rFonts w:cs="Arial"/>
        </w:rPr>
      </w:pPr>
    </w:p>
    <w:p w14:paraId="66D94ADB" w14:textId="2204FBE5" w:rsidR="00D442CB" w:rsidRPr="00193A79" w:rsidRDefault="00D442CB" w:rsidP="00D442CB">
      <w:pPr>
        <w:pStyle w:val="NormalWeb"/>
        <w:shd w:val="clear" w:color="auto" w:fill="FFFFFF"/>
        <w:spacing w:before="75" w:beforeAutospacing="0" w:after="150" w:afterAutospacing="0"/>
        <w:ind w:left="720"/>
        <w:jc w:val="center"/>
        <w:rPr>
          <w:rFonts w:cs="Arial"/>
        </w:rPr>
      </w:pPr>
      <w:r>
        <w:rPr>
          <w:rFonts w:cs="Arial"/>
          <w:noProof/>
        </w:rPr>
        <w:lastRenderedPageBreak/>
        <mc:AlternateContent>
          <mc:Choice Requires="wpg">
            <w:drawing>
              <wp:inline distT="0" distB="0" distL="0" distR="0" wp14:anchorId="344038B0" wp14:editId="2704EE96">
                <wp:extent cx="3375390" cy="2500657"/>
                <wp:effectExtent l="0" t="0" r="15875" b="13970"/>
                <wp:docPr id="624795146" name="Group 1"/>
                <wp:cNvGraphicFramePr/>
                <a:graphic xmlns:a="http://schemas.openxmlformats.org/drawingml/2006/main">
                  <a:graphicData uri="http://schemas.microsoft.com/office/word/2010/wordprocessingGroup">
                    <wpg:wgp>
                      <wpg:cNvGrpSpPr/>
                      <wpg:grpSpPr>
                        <a:xfrm>
                          <a:off x="0" y="0"/>
                          <a:ext cx="3375390" cy="2500657"/>
                          <a:chOff x="0" y="0"/>
                          <a:chExt cx="3312160" cy="2529840"/>
                        </a:xfrm>
                      </wpg:grpSpPr>
                      <wps:wsp>
                        <wps:cNvPr id="1278494155" name="Oval 1278494155"/>
                        <wps:cNvSpPr/>
                        <wps:spPr>
                          <a:xfrm>
                            <a:off x="464820" y="396240"/>
                            <a:ext cx="2279650" cy="21336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8B476D" w14:textId="77777777" w:rsidR="00D442CB" w:rsidRDefault="00D442CB" w:rsidP="00D442CB">
                              <w:pPr>
                                <w:jc w:val="center"/>
                              </w:pPr>
                              <w:r>
                                <w:t xml:space="preserve">Norfolk Community Health and Care  </w:t>
                              </w:r>
                            </w:p>
                            <w:p w14:paraId="3E3FE9F4" w14:textId="77777777" w:rsidR="00D442CB" w:rsidRDefault="00D442CB" w:rsidP="00D442CB">
                              <w:pPr>
                                <w:jc w:val="center"/>
                              </w:pPr>
                            </w:p>
                            <w:p w14:paraId="34FF08D0" w14:textId="77777777" w:rsidR="00D442CB" w:rsidRDefault="00D442CB" w:rsidP="00D442CB">
                              <w:pPr>
                                <w:jc w:val="center"/>
                              </w:pPr>
                              <w:r>
                                <w:t>Corporate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0" y="335280"/>
                            <a:ext cx="914400" cy="952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01DEDE" w14:textId="77777777" w:rsidR="00D442CB" w:rsidRDefault="00D442CB" w:rsidP="00D442CB">
                              <w:pPr>
                                <w:jc w:val="center"/>
                              </w:pPr>
                              <w:r>
                                <w:t>West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2270760" y="480060"/>
                            <a:ext cx="1041400" cy="952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19BEF6" w14:textId="77777777" w:rsidR="00D442CB" w:rsidRDefault="00D442CB" w:rsidP="00D442CB">
                              <w:r>
                                <w:t>Norwich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209800" y="1584960"/>
                            <a:ext cx="1016000" cy="9429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E85B34" w14:textId="77777777" w:rsidR="00D442CB" w:rsidRDefault="00D442CB" w:rsidP="00D442CB">
                              <w:pPr>
                                <w:jc w:val="center"/>
                              </w:pPr>
                              <w:r>
                                <w:t>SSOCS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1143000" y="0"/>
                            <a:ext cx="977900" cy="1009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B04957" w14:textId="77777777" w:rsidR="00D442CB" w:rsidRDefault="00D442CB" w:rsidP="00D442CB">
                              <w:pPr>
                                <w:jc w:val="center"/>
                              </w:pPr>
                              <w:r>
                                <w:t>North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l 8"/>
                        <wps:cNvSpPr/>
                        <wps:spPr>
                          <a:xfrm>
                            <a:off x="76200" y="1485900"/>
                            <a:ext cx="927100" cy="9620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F8D56D" w14:textId="77777777" w:rsidR="00D442CB" w:rsidRDefault="00D442CB" w:rsidP="00D442CB">
                              <w:pPr>
                                <w:jc w:val="center"/>
                              </w:pPr>
                              <w:r>
                                <w:t xml:space="preserve">South Place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44038B0" id="Group 1" o:spid="_x0000_s1027" style="width:265.8pt;height:196.9pt;mso-position-horizontal-relative:char;mso-position-vertical-relative:line" coordsize="33121,2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">
                <v:oval id="Oval 1278494155" o:spid="_x0000_s1028" style="position:absolute;left:4648;top:3962;width:22796;height:2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" fillcolor="#4f81bd [3204]" strokecolor="#243f60 [1604]" strokeweight="2pt">
                  <v:textbox>
                    <w:txbxContent>
                      <w:p w14:paraId="148B476D" w14:textId="77777777" w:rsidR="00D442CB" w:rsidRDefault="00D442CB" w:rsidP="00D442CB">
                        <w:pPr>
                          <w:jc w:val="center"/>
                        </w:pPr>
                        <w:r>
                          <w:t xml:space="preserve">Norfolk Community Health and Care  </w:t>
                        </w:r>
                      </w:p>
                      <w:p w14:paraId="3E3FE9F4" w14:textId="77777777" w:rsidR="00D442CB" w:rsidRDefault="00D442CB" w:rsidP="00D442CB">
                        <w:pPr>
                          <w:jc w:val="center"/>
                        </w:pPr>
                      </w:p>
                      <w:p w14:paraId="34FF08D0" w14:textId="77777777" w:rsidR="00D442CB" w:rsidRDefault="00D442CB" w:rsidP="00D442CB">
                        <w:pPr>
                          <w:jc w:val="center"/>
                        </w:pPr>
                        <w:r>
                          <w:t>Corporate Services</w:t>
                        </w:r>
                      </w:p>
                    </w:txbxContent>
                  </v:textbox>
                </v:oval>
                <v:oval id="Oval 4" o:spid="_x0000_s1029" style="position:absolute;top:3352;width:9144;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" fillcolor="#4f81bd [3204]" strokecolor="#243f60 [1604]" strokeweight="2pt">
                  <v:textbox>
                    <w:txbxContent>
                      <w:p w14:paraId="3701DEDE" w14:textId="77777777" w:rsidR="00D442CB" w:rsidRDefault="00D442CB" w:rsidP="00D442CB">
                        <w:pPr>
                          <w:jc w:val="center"/>
                        </w:pPr>
                        <w:r>
                          <w:t>West Place</w:t>
                        </w:r>
                      </w:p>
                    </w:txbxContent>
                  </v:textbox>
                </v:oval>
                <v:oval id="Oval 5" o:spid="_x0000_s1030" style="position:absolute;left:22707;top:4800;width:10414;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" fillcolor="#4f81bd [3204]" strokecolor="#243f60 [1604]" strokeweight="2pt">
                  <v:textbox>
                    <w:txbxContent>
                      <w:p w14:paraId="0419BEF6" w14:textId="77777777" w:rsidR="00D442CB" w:rsidRDefault="00D442CB" w:rsidP="00D442CB">
                        <w:r>
                          <w:t>Norwich Place</w:t>
                        </w:r>
                      </w:p>
                    </w:txbxContent>
                  </v:textbox>
                </v:oval>
                <v:oval id="Oval 6" o:spid="_x0000_s1031" style="position:absolute;left:22098;top:15849;width:10160;height:9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" fillcolor="#4f81bd [3204]" strokecolor="#243f60 [1604]" strokeweight="2pt">
                  <v:textbox>
                    <w:txbxContent>
                      <w:p w14:paraId="51E85B34" w14:textId="77777777" w:rsidR="00D442CB" w:rsidRDefault="00D442CB" w:rsidP="00D442CB">
                        <w:pPr>
                          <w:jc w:val="center"/>
                        </w:pPr>
                        <w:r>
                          <w:t>SSOCS</w:t>
                        </w:r>
                      </w:p>
                    </w:txbxContent>
                  </v:textbox>
                </v:oval>
                <v:oval id="Oval 7" o:spid="_x0000_s1032" style="position:absolute;left:11430;width:9779;height:10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" fillcolor="#4f81bd [3204]" strokecolor="#243f60 [1604]" strokeweight="2pt">
                  <v:textbox>
                    <w:txbxContent>
                      <w:p w14:paraId="40B04957" w14:textId="77777777" w:rsidR="00D442CB" w:rsidRDefault="00D442CB" w:rsidP="00D442CB">
                        <w:pPr>
                          <w:jc w:val="center"/>
                        </w:pPr>
                        <w:r>
                          <w:t>North Place</w:t>
                        </w:r>
                      </w:p>
                    </w:txbxContent>
                  </v:textbox>
                </v:oval>
                <v:oval id="Oval 8" o:spid="_x0000_s1033" style="position:absolute;left:762;top:14859;width:9271;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" fillcolor="#4f81bd [3204]" strokecolor="#243f60 [1604]" strokeweight="2pt">
                  <v:textbox>
                    <w:txbxContent>
                      <w:p w14:paraId="31F8D56D" w14:textId="77777777" w:rsidR="00D442CB" w:rsidRDefault="00D442CB" w:rsidP="00D442CB">
                        <w:pPr>
                          <w:jc w:val="center"/>
                        </w:pPr>
                        <w:r>
                          <w:t xml:space="preserve">South Place </w:t>
                        </w:r>
                      </w:p>
                    </w:txbxContent>
                  </v:textbox>
                </v:oval>
                <w10:anchorlock/>
              </v:group>
            </w:pict>
          </mc:Fallback>
        </mc:AlternateContent>
      </w:r>
    </w:p>
    <w:p w14:paraId="5854714D" w14:textId="77777777" w:rsidR="00D442CB" w:rsidRDefault="00D442CB" w:rsidP="00D442CB">
      <w:pPr>
        <w:ind w:left="45"/>
        <w:rPr>
          <w:sz w:val="22"/>
          <w:szCs w:val="22"/>
        </w:rPr>
      </w:pPr>
    </w:p>
    <w:p w14:paraId="50AB9FA5" w14:textId="77777777" w:rsidR="00D442CB" w:rsidRPr="00A405A2" w:rsidRDefault="00D442CB" w:rsidP="00D442CB">
      <w:pPr>
        <w:pStyle w:val="ListParagraph"/>
        <w:numPr>
          <w:ilvl w:val="0"/>
          <w:numId w:val="8"/>
        </w:numPr>
        <w:spacing w:after="200" w:line="276" w:lineRule="auto"/>
        <w:contextualSpacing/>
        <w:rPr>
          <w:rFonts w:cs="Arial"/>
          <w:sz w:val="22"/>
          <w:szCs w:val="22"/>
        </w:rPr>
      </w:pPr>
      <w:r w:rsidRPr="00A405A2">
        <w:rPr>
          <w:rFonts w:cs="Arial"/>
          <w:sz w:val="22"/>
          <w:szCs w:val="22"/>
        </w:rPr>
        <w:t>Amputee rehab</w:t>
      </w:r>
      <w:r w:rsidRPr="00A405A2">
        <w:rPr>
          <w:rFonts w:cs="Arial"/>
          <w:sz w:val="22"/>
          <w:szCs w:val="22"/>
        </w:rPr>
        <w:tab/>
      </w:r>
      <w:r w:rsidRPr="00A405A2">
        <w:rPr>
          <w:rFonts w:cs="Arial"/>
          <w:sz w:val="22"/>
          <w:szCs w:val="22"/>
        </w:rPr>
        <w:tab/>
      </w:r>
      <w:r w:rsidRPr="00A405A2">
        <w:rPr>
          <w:rFonts w:cs="Arial"/>
          <w:sz w:val="22"/>
          <w:szCs w:val="22"/>
        </w:rPr>
        <w:tab/>
      </w:r>
      <w:r w:rsidRPr="00A405A2">
        <w:rPr>
          <w:rFonts w:cs="Arial"/>
          <w:sz w:val="22"/>
          <w:szCs w:val="22"/>
        </w:rPr>
        <w:tab/>
        <w:t>-</w:t>
      </w:r>
      <w:r w:rsidRPr="00A405A2">
        <w:rPr>
          <w:rFonts w:cs="Arial"/>
          <w:sz w:val="22"/>
          <w:szCs w:val="22"/>
        </w:rPr>
        <w:tab/>
        <w:t>Neurological Rehabilitation</w:t>
      </w:r>
    </w:p>
    <w:p w14:paraId="63185D39" w14:textId="6B90EF93" w:rsidR="00D442CB" w:rsidRPr="00A405A2" w:rsidRDefault="00D442CB" w:rsidP="00D442CB">
      <w:pPr>
        <w:pStyle w:val="ListParagraph"/>
        <w:numPr>
          <w:ilvl w:val="0"/>
          <w:numId w:val="8"/>
        </w:numPr>
        <w:spacing w:after="200" w:line="276" w:lineRule="auto"/>
        <w:contextualSpacing/>
        <w:rPr>
          <w:rFonts w:cs="Arial"/>
          <w:sz w:val="22"/>
          <w:szCs w:val="22"/>
        </w:rPr>
      </w:pPr>
      <w:r w:rsidRPr="00A405A2">
        <w:rPr>
          <w:rFonts w:cs="Arial"/>
          <w:sz w:val="22"/>
          <w:szCs w:val="22"/>
        </w:rPr>
        <w:t>Cardiac rehab</w:t>
      </w:r>
      <w:r w:rsidRPr="00A405A2">
        <w:rPr>
          <w:rFonts w:cs="Arial"/>
          <w:sz w:val="22"/>
          <w:szCs w:val="22"/>
        </w:rPr>
        <w:tab/>
      </w:r>
      <w:r w:rsidRPr="00A405A2">
        <w:rPr>
          <w:rFonts w:cs="Arial"/>
          <w:sz w:val="22"/>
          <w:szCs w:val="22"/>
        </w:rPr>
        <w:tab/>
      </w:r>
      <w:r w:rsidRPr="00A405A2">
        <w:rPr>
          <w:rFonts w:cs="Arial"/>
          <w:sz w:val="22"/>
          <w:szCs w:val="22"/>
        </w:rPr>
        <w:tab/>
      </w:r>
      <w:r w:rsidRPr="00A405A2">
        <w:rPr>
          <w:rFonts w:cs="Arial"/>
          <w:sz w:val="22"/>
          <w:szCs w:val="22"/>
        </w:rPr>
        <w:tab/>
      </w:r>
      <w:r w:rsidR="00C24DA7">
        <w:rPr>
          <w:rFonts w:cs="Arial"/>
          <w:sz w:val="22"/>
          <w:szCs w:val="22"/>
        </w:rPr>
        <w:tab/>
      </w:r>
      <w:r w:rsidRPr="00A405A2">
        <w:rPr>
          <w:rFonts w:cs="Arial"/>
          <w:sz w:val="22"/>
          <w:szCs w:val="22"/>
        </w:rPr>
        <w:t>-</w:t>
      </w:r>
      <w:r w:rsidRPr="00A405A2">
        <w:rPr>
          <w:rFonts w:cs="Arial"/>
          <w:sz w:val="22"/>
          <w:szCs w:val="22"/>
        </w:rPr>
        <w:tab/>
        <w:t>Occupational Therapy</w:t>
      </w:r>
    </w:p>
    <w:p w14:paraId="38BD3D35" w14:textId="7EB8B404" w:rsidR="00D442CB" w:rsidRPr="00A405A2" w:rsidRDefault="00D442CB" w:rsidP="00D442CB">
      <w:pPr>
        <w:pStyle w:val="ListParagraph"/>
        <w:numPr>
          <w:ilvl w:val="0"/>
          <w:numId w:val="8"/>
        </w:numPr>
        <w:spacing w:after="200" w:line="276" w:lineRule="auto"/>
        <w:contextualSpacing/>
        <w:rPr>
          <w:rFonts w:cs="Arial"/>
          <w:sz w:val="22"/>
          <w:szCs w:val="22"/>
        </w:rPr>
      </w:pPr>
      <w:r w:rsidRPr="00A405A2">
        <w:rPr>
          <w:rFonts w:cs="Arial"/>
          <w:sz w:val="22"/>
          <w:szCs w:val="22"/>
        </w:rPr>
        <w:t>Children’s nursing &amp; specialist services</w:t>
      </w:r>
      <w:r w:rsidRPr="00A405A2">
        <w:rPr>
          <w:rFonts w:cs="Arial"/>
          <w:sz w:val="22"/>
          <w:szCs w:val="22"/>
        </w:rPr>
        <w:tab/>
        <w:t>-</w:t>
      </w:r>
      <w:r w:rsidRPr="00A405A2">
        <w:rPr>
          <w:rFonts w:cs="Arial"/>
          <w:sz w:val="22"/>
          <w:szCs w:val="22"/>
        </w:rPr>
        <w:tab/>
        <w:t>Palliative care</w:t>
      </w:r>
    </w:p>
    <w:p w14:paraId="4EE1EA80" w14:textId="77777777" w:rsidR="00D442CB" w:rsidRPr="00A405A2" w:rsidRDefault="00D442CB" w:rsidP="00D442CB">
      <w:pPr>
        <w:pStyle w:val="ListParagraph"/>
        <w:numPr>
          <w:ilvl w:val="0"/>
          <w:numId w:val="8"/>
        </w:numPr>
        <w:spacing w:after="200" w:line="276" w:lineRule="auto"/>
        <w:contextualSpacing/>
        <w:rPr>
          <w:rFonts w:cs="Arial"/>
          <w:sz w:val="22"/>
          <w:szCs w:val="22"/>
        </w:rPr>
      </w:pPr>
      <w:r w:rsidRPr="00A405A2">
        <w:rPr>
          <w:rFonts w:cs="Arial"/>
          <w:sz w:val="22"/>
          <w:szCs w:val="22"/>
        </w:rPr>
        <w:t>Children’s short breaks</w:t>
      </w:r>
      <w:r w:rsidRPr="00A405A2">
        <w:rPr>
          <w:rFonts w:cs="Arial"/>
          <w:sz w:val="22"/>
          <w:szCs w:val="22"/>
        </w:rPr>
        <w:tab/>
      </w:r>
      <w:r w:rsidRPr="00A405A2">
        <w:rPr>
          <w:rFonts w:cs="Arial"/>
          <w:sz w:val="22"/>
          <w:szCs w:val="22"/>
        </w:rPr>
        <w:tab/>
      </w:r>
      <w:r w:rsidRPr="00A405A2">
        <w:rPr>
          <w:rFonts w:cs="Arial"/>
          <w:sz w:val="22"/>
          <w:szCs w:val="22"/>
        </w:rPr>
        <w:tab/>
        <w:t>-</w:t>
      </w:r>
      <w:r w:rsidRPr="00A405A2">
        <w:rPr>
          <w:rFonts w:cs="Arial"/>
          <w:sz w:val="22"/>
          <w:szCs w:val="22"/>
        </w:rPr>
        <w:tab/>
        <w:t>Phlebotomy</w:t>
      </w:r>
    </w:p>
    <w:p w14:paraId="4BEE1EF2" w14:textId="3243CA0C" w:rsidR="00D442CB" w:rsidRPr="00A405A2" w:rsidRDefault="00D442CB" w:rsidP="00D442CB">
      <w:pPr>
        <w:pStyle w:val="ListParagraph"/>
        <w:numPr>
          <w:ilvl w:val="0"/>
          <w:numId w:val="8"/>
        </w:numPr>
        <w:spacing w:after="200" w:line="276" w:lineRule="auto"/>
        <w:contextualSpacing/>
        <w:rPr>
          <w:rFonts w:cs="Arial"/>
          <w:sz w:val="22"/>
          <w:szCs w:val="22"/>
        </w:rPr>
      </w:pPr>
      <w:r w:rsidRPr="00A405A2">
        <w:rPr>
          <w:rFonts w:cs="Arial"/>
          <w:sz w:val="22"/>
          <w:szCs w:val="22"/>
        </w:rPr>
        <w:t>Community hospitals</w:t>
      </w:r>
      <w:r w:rsidRPr="00A405A2">
        <w:rPr>
          <w:rFonts w:cs="Arial"/>
          <w:sz w:val="22"/>
          <w:szCs w:val="22"/>
        </w:rPr>
        <w:tab/>
      </w:r>
      <w:r w:rsidRPr="00A405A2">
        <w:rPr>
          <w:rFonts w:cs="Arial"/>
          <w:sz w:val="22"/>
          <w:szCs w:val="22"/>
        </w:rPr>
        <w:tab/>
      </w:r>
      <w:r w:rsidRPr="00A405A2">
        <w:rPr>
          <w:rFonts w:cs="Arial"/>
          <w:sz w:val="22"/>
          <w:szCs w:val="22"/>
        </w:rPr>
        <w:tab/>
      </w:r>
      <w:r w:rsidR="00C24DA7">
        <w:rPr>
          <w:rFonts w:cs="Arial"/>
          <w:sz w:val="22"/>
          <w:szCs w:val="22"/>
        </w:rPr>
        <w:tab/>
      </w:r>
      <w:r w:rsidRPr="00A405A2">
        <w:rPr>
          <w:rFonts w:cs="Arial"/>
          <w:sz w:val="22"/>
          <w:szCs w:val="22"/>
        </w:rPr>
        <w:t>-</w:t>
      </w:r>
      <w:r w:rsidRPr="00A405A2">
        <w:rPr>
          <w:rFonts w:cs="Arial"/>
          <w:sz w:val="22"/>
          <w:szCs w:val="22"/>
        </w:rPr>
        <w:tab/>
        <w:t>Podiatry</w:t>
      </w:r>
    </w:p>
    <w:p w14:paraId="0925F9B7" w14:textId="77777777" w:rsidR="00D442CB" w:rsidRPr="00A405A2" w:rsidRDefault="00D442CB" w:rsidP="00D442CB">
      <w:pPr>
        <w:pStyle w:val="ListParagraph"/>
        <w:numPr>
          <w:ilvl w:val="0"/>
          <w:numId w:val="8"/>
        </w:numPr>
        <w:spacing w:after="200" w:line="276" w:lineRule="auto"/>
        <w:contextualSpacing/>
        <w:rPr>
          <w:rFonts w:cs="Arial"/>
          <w:sz w:val="22"/>
          <w:szCs w:val="22"/>
        </w:rPr>
      </w:pPr>
      <w:r w:rsidRPr="00A405A2">
        <w:rPr>
          <w:rFonts w:cs="Arial"/>
          <w:sz w:val="22"/>
          <w:szCs w:val="22"/>
        </w:rPr>
        <w:t>Continence</w:t>
      </w:r>
      <w:r w:rsidRPr="00A405A2">
        <w:rPr>
          <w:rFonts w:cs="Arial"/>
          <w:sz w:val="22"/>
          <w:szCs w:val="22"/>
        </w:rPr>
        <w:tab/>
      </w:r>
      <w:r w:rsidRPr="00A405A2">
        <w:rPr>
          <w:rFonts w:cs="Arial"/>
          <w:sz w:val="22"/>
          <w:szCs w:val="22"/>
        </w:rPr>
        <w:tab/>
      </w:r>
      <w:r w:rsidRPr="00A405A2">
        <w:rPr>
          <w:rFonts w:cs="Arial"/>
          <w:sz w:val="22"/>
          <w:szCs w:val="22"/>
        </w:rPr>
        <w:tab/>
      </w:r>
      <w:r w:rsidRPr="00A405A2">
        <w:rPr>
          <w:rFonts w:cs="Arial"/>
          <w:sz w:val="22"/>
          <w:szCs w:val="22"/>
        </w:rPr>
        <w:tab/>
      </w:r>
      <w:r w:rsidRPr="00A405A2">
        <w:rPr>
          <w:rFonts w:cs="Arial"/>
          <w:sz w:val="22"/>
          <w:szCs w:val="22"/>
        </w:rPr>
        <w:tab/>
        <w:t>-</w:t>
      </w:r>
      <w:r w:rsidRPr="00A405A2">
        <w:rPr>
          <w:rFonts w:cs="Arial"/>
          <w:sz w:val="22"/>
          <w:szCs w:val="22"/>
        </w:rPr>
        <w:tab/>
        <w:t>Prosthetics and reablement</w:t>
      </w:r>
    </w:p>
    <w:p w14:paraId="10E9A61E" w14:textId="77777777" w:rsidR="00D442CB" w:rsidRPr="00A405A2" w:rsidRDefault="00D442CB" w:rsidP="00D442CB">
      <w:pPr>
        <w:pStyle w:val="ListParagraph"/>
        <w:numPr>
          <w:ilvl w:val="0"/>
          <w:numId w:val="8"/>
        </w:numPr>
        <w:spacing w:after="200" w:line="276" w:lineRule="auto"/>
        <w:contextualSpacing/>
        <w:rPr>
          <w:rFonts w:cs="Arial"/>
          <w:sz w:val="22"/>
          <w:szCs w:val="22"/>
        </w:rPr>
      </w:pPr>
      <w:r w:rsidRPr="00A405A2">
        <w:rPr>
          <w:rFonts w:cs="Arial"/>
          <w:sz w:val="22"/>
          <w:szCs w:val="22"/>
        </w:rPr>
        <w:t>Community Learning Disability Services</w:t>
      </w:r>
      <w:r w:rsidRPr="00A405A2">
        <w:rPr>
          <w:rFonts w:cs="Arial"/>
          <w:sz w:val="22"/>
          <w:szCs w:val="22"/>
        </w:rPr>
        <w:tab/>
        <w:t>-</w:t>
      </w:r>
      <w:r w:rsidRPr="00A405A2">
        <w:rPr>
          <w:rFonts w:cs="Arial"/>
          <w:sz w:val="22"/>
          <w:szCs w:val="22"/>
        </w:rPr>
        <w:tab/>
        <w:t>Pulmonary rehabilitation</w:t>
      </w:r>
    </w:p>
    <w:p w14:paraId="6E968F0F" w14:textId="6DAAFAB5" w:rsidR="00D442CB" w:rsidRPr="00A405A2" w:rsidRDefault="00D442CB" w:rsidP="00D442CB">
      <w:pPr>
        <w:pStyle w:val="ListParagraph"/>
        <w:numPr>
          <w:ilvl w:val="0"/>
          <w:numId w:val="8"/>
        </w:numPr>
        <w:spacing w:after="200" w:line="276" w:lineRule="auto"/>
        <w:contextualSpacing/>
        <w:rPr>
          <w:rFonts w:cs="Arial"/>
          <w:sz w:val="22"/>
          <w:szCs w:val="22"/>
        </w:rPr>
      </w:pPr>
      <w:r w:rsidRPr="00A405A2">
        <w:rPr>
          <w:rFonts w:cs="Arial"/>
          <w:sz w:val="22"/>
          <w:szCs w:val="22"/>
        </w:rPr>
        <w:t>Nutrition and Dietetics</w:t>
      </w:r>
      <w:r w:rsidRPr="00A405A2">
        <w:rPr>
          <w:rFonts w:cs="Arial"/>
          <w:sz w:val="22"/>
          <w:szCs w:val="22"/>
        </w:rPr>
        <w:tab/>
      </w:r>
      <w:r w:rsidRPr="00A405A2">
        <w:rPr>
          <w:rFonts w:cs="Arial"/>
          <w:sz w:val="22"/>
          <w:szCs w:val="22"/>
        </w:rPr>
        <w:tab/>
      </w:r>
      <w:r w:rsidRPr="00A405A2">
        <w:rPr>
          <w:rFonts w:cs="Arial"/>
          <w:sz w:val="22"/>
          <w:szCs w:val="22"/>
        </w:rPr>
        <w:tab/>
      </w:r>
      <w:r w:rsidR="00C24DA7">
        <w:rPr>
          <w:rFonts w:cs="Arial"/>
          <w:sz w:val="22"/>
          <w:szCs w:val="22"/>
        </w:rPr>
        <w:tab/>
      </w:r>
      <w:r w:rsidRPr="00A405A2">
        <w:rPr>
          <w:rFonts w:cs="Arial"/>
          <w:sz w:val="22"/>
          <w:szCs w:val="22"/>
        </w:rPr>
        <w:t>-</w:t>
      </w:r>
      <w:r w:rsidRPr="00A405A2">
        <w:rPr>
          <w:rFonts w:cs="Arial"/>
          <w:sz w:val="22"/>
          <w:szCs w:val="22"/>
        </w:rPr>
        <w:tab/>
        <w:t>Safeguarding</w:t>
      </w:r>
    </w:p>
    <w:p w14:paraId="20FB1B34" w14:textId="77777777" w:rsidR="00D442CB" w:rsidRPr="00A405A2" w:rsidRDefault="00D442CB" w:rsidP="00D442CB">
      <w:pPr>
        <w:pStyle w:val="ListParagraph"/>
        <w:numPr>
          <w:ilvl w:val="0"/>
          <w:numId w:val="8"/>
        </w:numPr>
        <w:spacing w:after="200" w:line="276" w:lineRule="auto"/>
        <w:contextualSpacing/>
        <w:rPr>
          <w:rFonts w:cs="Arial"/>
          <w:sz w:val="22"/>
          <w:szCs w:val="22"/>
        </w:rPr>
      </w:pPr>
      <w:r w:rsidRPr="00A405A2">
        <w:rPr>
          <w:rFonts w:cs="Arial"/>
          <w:sz w:val="22"/>
          <w:szCs w:val="22"/>
        </w:rPr>
        <w:t>Early intervention vehicles</w:t>
      </w:r>
      <w:r w:rsidRPr="00A405A2">
        <w:rPr>
          <w:rFonts w:cs="Arial"/>
          <w:sz w:val="22"/>
          <w:szCs w:val="22"/>
        </w:rPr>
        <w:tab/>
      </w:r>
      <w:r w:rsidRPr="00A405A2">
        <w:rPr>
          <w:rFonts w:cs="Arial"/>
          <w:sz w:val="22"/>
          <w:szCs w:val="22"/>
        </w:rPr>
        <w:tab/>
      </w:r>
      <w:r w:rsidRPr="00A405A2">
        <w:rPr>
          <w:rFonts w:cs="Arial"/>
          <w:sz w:val="22"/>
          <w:szCs w:val="22"/>
        </w:rPr>
        <w:tab/>
        <w:t>-</w:t>
      </w:r>
      <w:r w:rsidRPr="00A405A2">
        <w:rPr>
          <w:rFonts w:cs="Arial"/>
          <w:sz w:val="22"/>
          <w:szCs w:val="22"/>
        </w:rPr>
        <w:tab/>
        <w:t>Specialist nursing</w:t>
      </w:r>
    </w:p>
    <w:p w14:paraId="5C4F4AF8" w14:textId="77777777" w:rsidR="00D442CB" w:rsidRPr="00A405A2" w:rsidRDefault="00D442CB" w:rsidP="00D442CB">
      <w:pPr>
        <w:pStyle w:val="ListParagraph"/>
        <w:numPr>
          <w:ilvl w:val="0"/>
          <w:numId w:val="8"/>
        </w:numPr>
        <w:spacing w:after="200" w:line="276" w:lineRule="auto"/>
        <w:contextualSpacing/>
        <w:rPr>
          <w:rFonts w:cs="Arial"/>
          <w:sz w:val="22"/>
          <w:szCs w:val="22"/>
        </w:rPr>
      </w:pPr>
      <w:r w:rsidRPr="00A405A2">
        <w:rPr>
          <w:rFonts w:cs="Arial"/>
          <w:sz w:val="22"/>
          <w:szCs w:val="22"/>
        </w:rPr>
        <w:t>Falls prevention</w:t>
      </w:r>
      <w:r w:rsidRPr="00A405A2">
        <w:rPr>
          <w:rFonts w:cs="Arial"/>
          <w:sz w:val="22"/>
          <w:szCs w:val="22"/>
        </w:rPr>
        <w:tab/>
      </w:r>
      <w:r w:rsidRPr="00A405A2">
        <w:rPr>
          <w:rFonts w:cs="Arial"/>
          <w:sz w:val="22"/>
          <w:szCs w:val="22"/>
        </w:rPr>
        <w:tab/>
      </w:r>
      <w:r w:rsidRPr="00A405A2">
        <w:rPr>
          <w:rFonts w:cs="Arial"/>
          <w:sz w:val="22"/>
          <w:szCs w:val="22"/>
        </w:rPr>
        <w:tab/>
      </w:r>
      <w:r w:rsidRPr="00A405A2">
        <w:rPr>
          <w:rFonts w:cs="Arial"/>
          <w:sz w:val="22"/>
          <w:szCs w:val="22"/>
        </w:rPr>
        <w:tab/>
        <w:t>-</w:t>
      </w:r>
      <w:r w:rsidRPr="00A405A2">
        <w:rPr>
          <w:rFonts w:cs="Arial"/>
          <w:sz w:val="22"/>
          <w:szCs w:val="22"/>
        </w:rPr>
        <w:tab/>
        <w:t>Specialist respiratory</w:t>
      </w:r>
    </w:p>
    <w:p w14:paraId="68FBE4F5" w14:textId="2313958B" w:rsidR="00D442CB" w:rsidRPr="00A405A2" w:rsidRDefault="00D442CB" w:rsidP="00D442CB">
      <w:pPr>
        <w:pStyle w:val="ListParagraph"/>
        <w:numPr>
          <w:ilvl w:val="0"/>
          <w:numId w:val="8"/>
        </w:numPr>
        <w:spacing w:after="200" w:line="276" w:lineRule="auto"/>
        <w:contextualSpacing/>
        <w:rPr>
          <w:rFonts w:cs="Arial"/>
          <w:sz w:val="22"/>
          <w:szCs w:val="22"/>
        </w:rPr>
      </w:pPr>
      <w:r w:rsidRPr="00A405A2">
        <w:rPr>
          <w:rFonts w:cs="Arial"/>
          <w:sz w:val="22"/>
          <w:szCs w:val="22"/>
        </w:rPr>
        <w:t xml:space="preserve">Heart Failure                                        </w:t>
      </w:r>
      <w:r w:rsidR="00C24DA7">
        <w:rPr>
          <w:rFonts w:cs="Arial"/>
          <w:sz w:val="22"/>
          <w:szCs w:val="22"/>
        </w:rPr>
        <w:tab/>
      </w:r>
      <w:r w:rsidRPr="00A405A2">
        <w:rPr>
          <w:rFonts w:cs="Arial"/>
          <w:sz w:val="22"/>
          <w:szCs w:val="22"/>
        </w:rPr>
        <w:t>-</w:t>
      </w:r>
      <w:r w:rsidRPr="00A405A2">
        <w:rPr>
          <w:rFonts w:cs="Arial"/>
          <w:sz w:val="22"/>
          <w:szCs w:val="22"/>
        </w:rPr>
        <w:tab/>
        <w:t>Residential Short Break</w:t>
      </w:r>
    </w:p>
    <w:p w14:paraId="228B752E" w14:textId="77777777" w:rsidR="00D442CB" w:rsidRPr="00A405A2" w:rsidRDefault="00D442CB" w:rsidP="00D442CB">
      <w:pPr>
        <w:pStyle w:val="ListParagraph"/>
        <w:numPr>
          <w:ilvl w:val="0"/>
          <w:numId w:val="8"/>
        </w:numPr>
        <w:spacing w:after="200" w:line="276" w:lineRule="auto"/>
        <w:contextualSpacing/>
        <w:rPr>
          <w:rFonts w:cs="Arial"/>
          <w:sz w:val="22"/>
          <w:szCs w:val="22"/>
        </w:rPr>
      </w:pPr>
      <w:r w:rsidRPr="00A405A2">
        <w:rPr>
          <w:rFonts w:cs="Arial"/>
          <w:sz w:val="22"/>
          <w:szCs w:val="22"/>
        </w:rPr>
        <w:t>Healthy Child Services</w:t>
      </w:r>
      <w:r w:rsidRPr="00A405A2">
        <w:rPr>
          <w:rFonts w:cs="Arial"/>
          <w:sz w:val="22"/>
          <w:szCs w:val="22"/>
        </w:rPr>
        <w:tab/>
      </w:r>
      <w:r w:rsidRPr="00A405A2">
        <w:rPr>
          <w:rFonts w:cs="Arial"/>
          <w:sz w:val="22"/>
          <w:szCs w:val="22"/>
        </w:rPr>
        <w:tab/>
      </w:r>
      <w:r w:rsidRPr="00A405A2">
        <w:rPr>
          <w:rFonts w:cs="Arial"/>
          <w:sz w:val="22"/>
          <w:szCs w:val="22"/>
        </w:rPr>
        <w:tab/>
      </w:r>
    </w:p>
    <w:p w14:paraId="5B1B27F2" w14:textId="77777777" w:rsidR="00D442CB" w:rsidRPr="00A405A2" w:rsidRDefault="00D442CB" w:rsidP="00D442CB">
      <w:pPr>
        <w:pStyle w:val="ListParagraph"/>
        <w:numPr>
          <w:ilvl w:val="0"/>
          <w:numId w:val="8"/>
        </w:numPr>
        <w:spacing w:after="200" w:line="276" w:lineRule="auto"/>
        <w:contextualSpacing/>
        <w:rPr>
          <w:rFonts w:cs="Arial"/>
          <w:sz w:val="22"/>
          <w:szCs w:val="22"/>
        </w:rPr>
      </w:pPr>
      <w:r w:rsidRPr="00A405A2">
        <w:rPr>
          <w:rFonts w:cs="Arial"/>
          <w:sz w:val="22"/>
          <w:szCs w:val="22"/>
        </w:rPr>
        <w:t>Infection control</w:t>
      </w:r>
      <w:r w:rsidRPr="00A405A2">
        <w:rPr>
          <w:rFonts w:cs="Arial"/>
          <w:sz w:val="22"/>
          <w:szCs w:val="22"/>
        </w:rPr>
        <w:tab/>
      </w:r>
      <w:r w:rsidRPr="00A405A2">
        <w:rPr>
          <w:rFonts w:cs="Arial"/>
          <w:sz w:val="22"/>
          <w:szCs w:val="22"/>
        </w:rPr>
        <w:tab/>
      </w:r>
      <w:r w:rsidRPr="00A405A2">
        <w:rPr>
          <w:rFonts w:cs="Arial"/>
          <w:sz w:val="22"/>
          <w:szCs w:val="22"/>
        </w:rPr>
        <w:tab/>
      </w:r>
      <w:r w:rsidRPr="00A405A2">
        <w:rPr>
          <w:rFonts w:cs="Arial"/>
          <w:sz w:val="22"/>
          <w:szCs w:val="22"/>
        </w:rPr>
        <w:tab/>
      </w:r>
    </w:p>
    <w:p w14:paraId="3BD85EA2" w14:textId="77777777" w:rsidR="00D442CB" w:rsidRPr="00A405A2" w:rsidRDefault="00D442CB" w:rsidP="00D442CB">
      <w:pPr>
        <w:pStyle w:val="ListParagraph"/>
        <w:numPr>
          <w:ilvl w:val="0"/>
          <w:numId w:val="8"/>
        </w:numPr>
        <w:spacing w:after="200" w:line="276" w:lineRule="auto"/>
        <w:contextualSpacing/>
        <w:rPr>
          <w:rFonts w:cs="Arial"/>
          <w:sz w:val="22"/>
          <w:szCs w:val="22"/>
        </w:rPr>
      </w:pPr>
      <w:r w:rsidRPr="00A405A2">
        <w:rPr>
          <w:rFonts w:cs="Arial"/>
          <w:sz w:val="22"/>
          <w:szCs w:val="22"/>
        </w:rPr>
        <w:t>Musculoskeletal physiotherapy</w:t>
      </w:r>
      <w:r w:rsidRPr="00A405A2">
        <w:rPr>
          <w:rFonts w:cs="Arial"/>
          <w:sz w:val="22"/>
          <w:szCs w:val="22"/>
        </w:rPr>
        <w:tab/>
      </w:r>
      <w:r w:rsidRPr="00A405A2">
        <w:rPr>
          <w:rFonts w:cs="Arial"/>
          <w:sz w:val="22"/>
          <w:szCs w:val="22"/>
        </w:rPr>
        <w:tab/>
      </w:r>
    </w:p>
    <w:p w14:paraId="76B34005" w14:textId="77777777" w:rsidR="00D442CB" w:rsidRPr="00A405A2" w:rsidRDefault="00D442CB" w:rsidP="00D442CB">
      <w:pPr>
        <w:pStyle w:val="ListParagraph"/>
        <w:numPr>
          <w:ilvl w:val="0"/>
          <w:numId w:val="8"/>
        </w:numPr>
        <w:spacing w:after="200" w:line="276" w:lineRule="auto"/>
        <w:contextualSpacing/>
        <w:rPr>
          <w:rFonts w:cs="Arial"/>
          <w:sz w:val="22"/>
          <w:szCs w:val="22"/>
        </w:rPr>
      </w:pPr>
      <w:r w:rsidRPr="00A405A2">
        <w:rPr>
          <w:rFonts w:cs="Arial"/>
          <w:sz w:val="22"/>
          <w:szCs w:val="22"/>
        </w:rPr>
        <w:t>Network of Escalation Avoidance Schemes</w:t>
      </w:r>
      <w:r w:rsidRPr="00A405A2">
        <w:rPr>
          <w:rFonts w:cs="Arial"/>
          <w:sz w:val="22"/>
          <w:szCs w:val="22"/>
        </w:rPr>
        <w:tab/>
        <w:t>services</w:t>
      </w:r>
    </w:p>
    <w:p w14:paraId="55ABF17B" w14:textId="77777777" w:rsidR="00D442CB" w:rsidRPr="00A405A2" w:rsidRDefault="00D442CB" w:rsidP="00D442CB">
      <w:pPr>
        <w:pStyle w:val="ListParagraph"/>
        <w:rPr>
          <w:rFonts w:cs="Arial"/>
          <w:sz w:val="22"/>
          <w:szCs w:val="22"/>
        </w:rPr>
      </w:pPr>
      <w:r w:rsidRPr="00A405A2">
        <w:rPr>
          <w:rFonts w:cs="Arial"/>
          <w:sz w:val="22"/>
          <w:szCs w:val="22"/>
        </w:rPr>
        <w:t>(NEAT)</w:t>
      </w:r>
    </w:p>
    <w:p w14:paraId="76076791" w14:textId="77777777" w:rsidR="00D442CB" w:rsidRPr="00A405A2" w:rsidRDefault="00D442CB" w:rsidP="00D442CB">
      <w:pPr>
        <w:ind w:left="45"/>
        <w:rPr>
          <w:b/>
          <w:sz w:val="22"/>
          <w:szCs w:val="22"/>
        </w:rPr>
      </w:pPr>
    </w:p>
    <w:p w14:paraId="55BED50E" w14:textId="35C1D8C6" w:rsidR="00207DA8" w:rsidRPr="00A405A2" w:rsidRDefault="00207DA8" w:rsidP="00B66739">
      <w:pPr>
        <w:numPr>
          <w:ilvl w:val="0"/>
          <w:numId w:val="2"/>
        </w:numPr>
        <w:rPr>
          <w:b/>
          <w:sz w:val="22"/>
          <w:szCs w:val="22"/>
        </w:rPr>
      </w:pPr>
      <w:r w:rsidRPr="00A405A2">
        <w:rPr>
          <w:b/>
          <w:sz w:val="22"/>
          <w:szCs w:val="22"/>
        </w:rPr>
        <w:t>Scope</w:t>
      </w:r>
    </w:p>
    <w:p w14:paraId="15006D2E" w14:textId="77777777" w:rsidR="00207DA8" w:rsidRPr="00A405A2" w:rsidRDefault="00207DA8" w:rsidP="00207DA8">
      <w:pPr>
        <w:ind w:left="45"/>
        <w:rPr>
          <w:sz w:val="22"/>
          <w:szCs w:val="22"/>
        </w:rPr>
      </w:pPr>
    </w:p>
    <w:p w14:paraId="6BFCF72A" w14:textId="77777777" w:rsidR="008A1850" w:rsidRPr="00A405A2" w:rsidRDefault="008A1850" w:rsidP="005413F3">
      <w:pPr>
        <w:numPr>
          <w:ilvl w:val="1"/>
          <w:numId w:val="2"/>
        </w:numPr>
        <w:rPr>
          <w:rFonts w:cs="Arial"/>
          <w:sz w:val="22"/>
          <w:szCs w:val="22"/>
        </w:rPr>
      </w:pPr>
      <w:bookmarkStart w:id="3" w:name="_Toc63428901"/>
      <w:bookmarkStart w:id="4" w:name="_Toc63435118"/>
      <w:bookmarkStart w:id="5" w:name="_Toc63435251"/>
      <w:bookmarkStart w:id="6" w:name="_Toc63780421"/>
      <w:bookmarkStart w:id="7" w:name="_Toc63780474"/>
      <w:r w:rsidRPr="00A405A2">
        <w:rPr>
          <w:rFonts w:cs="Arial"/>
          <w:sz w:val="22"/>
          <w:szCs w:val="22"/>
        </w:rPr>
        <w:t>This policy is specific to patient safety incident responses conducted solely for the purpose of learning and improvement across the services that we provide.</w:t>
      </w:r>
    </w:p>
    <w:p w14:paraId="1FF5B749" w14:textId="77777777" w:rsidR="008A1850" w:rsidRPr="00A405A2" w:rsidRDefault="008A1850" w:rsidP="008A1850">
      <w:pPr>
        <w:ind w:left="37" w:right="119"/>
        <w:rPr>
          <w:rFonts w:cs="Arial"/>
          <w:sz w:val="22"/>
          <w:szCs w:val="22"/>
        </w:rPr>
      </w:pPr>
    </w:p>
    <w:p w14:paraId="62A2EDA8" w14:textId="341EE2F6" w:rsidR="008A1850" w:rsidRPr="00A405A2" w:rsidRDefault="008A1850" w:rsidP="008A1850">
      <w:pPr>
        <w:ind w:left="720" w:right="119"/>
        <w:rPr>
          <w:rFonts w:cs="Arial"/>
          <w:sz w:val="22"/>
          <w:szCs w:val="22"/>
        </w:rPr>
      </w:pPr>
      <w:r w:rsidRPr="00A405A2">
        <w:rPr>
          <w:rFonts w:cs="Arial"/>
          <w:sz w:val="22"/>
          <w:szCs w:val="22"/>
        </w:rPr>
        <w:t>Response types that are outside the scope of this plan include those resulting from following where no patient safety concern of issue has been identified (for which a learning response under the Patient Safety Incident Response Framework will be conducted):</w:t>
      </w:r>
    </w:p>
    <w:p w14:paraId="1F843959" w14:textId="77777777" w:rsidR="008A1850" w:rsidRPr="00A405A2" w:rsidRDefault="008A1850" w:rsidP="005413F3">
      <w:pPr>
        <w:pStyle w:val="ListParagraph"/>
        <w:numPr>
          <w:ilvl w:val="0"/>
          <w:numId w:val="5"/>
        </w:numPr>
        <w:spacing w:line="276" w:lineRule="auto"/>
        <w:ind w:right="119"/>
        <w:contextualSpacing/>
        <w:rPr>
          <w:rFonts w:cs="Arial"/>
          <w:sz w:val="22"/>
          <w:szCs w:val="22"/>
        </w:rPr>
      </w:pPr>
      <w:r w:rsidRPr="00A405A2">
        <w:rPr>
          <w:rFonts w:cs="Arial"/>
          <w:sz w:val="22"/>
          <w:szCs w:val="22"/>
        </w:rPr>
        <w:t>Complaints</w:t>
      </w:r>
    </w:p>
    <w:p w14:paraId="2E98D3B7" w14:textId="77777777" w:rsidR="008A1850" w:rsidRPr="00A405A2" w:rsidRDefault="008A1850" w:rsidP="005413F3">
      <w:pPr>
        <w:pStyle w:val="ListParagraph"/>
        <w:numPr>
          <w:ilvl w:val="0"/>
          <w:numId w:val="5"/>
        </w:numPr>
        <w:spacing w:line="276" w:lineRule="auto"/>
        <w:ind w:right="119"/>
        <w:contextualSpacing/>
        <w:rPr>
          <w:rFonts w:cs="Arial"/>
          <w:sz w:val="22"/>
          <w:szCs w:val="22"/>
        </w:rPr>
      </w:pPr>
      <w:r w:rsidRPr="00A405A2">
        <w:rPr>
          <w:rFonts w:cs="Arial"/>
          <w:sz w:val="22"/>
          <w:szCs w:val="22"/>
        </w:rPr>
        <w:t>Human resources investigations</w:t>
      </w:r>
    </w:p>
    <w:p w14:paraId="37FED8CA" w14:textId="77777777" w:rsidR="008A1850" w:rsidRPr="00A405A2" w:rsidRDefault="008A1850" w:rsidP="005413F3">
      <w:pPr>
        <w:pStyle w:val="ListParagraph"/>
        <w:numPr>
          <w:ilvl w:val="0"/>
          <w:numId w:val="5"/>
        </w:numPr>
        <w:spacing w:line="276" w:lineRule="auto"/>
        <w:ind w:right="119"/>
        <w:contextualSpacing/>
        <w:rPr>
          <w:rFonts w:cs="Arial"/>
          <w:sz w:val="22"/>
          <w:szCs w:val="22"/>
        </w:rPr>
      </w:pPr>
      <w:r w:rsidRPr="00A405A2">
        <w:rPr>
          <w:rFonts w:cs="Arial"/>
          <w:sz w:val="22"/>
          <w:szCs w:val="22"/>
        </w:rPr>
        <w:t>Professional standards investigations</w:t>
      </w:r>
    </w:p>
    <w:p w14:paraId="46CF97E5" w14:textId="77777777" w:rsidR="008A1850" w:rsidRPr="00A405A2" w:rsidRDefault="008A1850" w:rsidP="005413F3">
      <w:pPr>
        <w:pStyle w:val="ListParagraph"/>
        <w:numPr>
          <w:ilvl w:val="0"/>
          <w:numId w:val="5"/>
        </w:numPr>
        <w:spacing w:line="276" w:lineRule="auto"/>
        <w:ind w:right="119"/>
        <w:contextualSpacing/>
        <w:rPr>
          <w:rFonts w:cs="Arial"/>
          <w:sz w:val="22"/>
          <w:szCs w:val="22"/>
        </w:rPr>
      </w:pPr>
      <w:r w:rsidRPr="00A405A2">
        <w:rPr>
          <w:rFonts w:cs="Arial"/>
          <w:sz w:val="22"/>
          <w:szCs w:val="22"/>
        </w:rPr>
        <w:t xml:space="preserve">Coronial inquests </w:t>
      </w:r>
    </w:p>
    <w:p w14:paraId="25031638" w14:textId="77777777" w:rsidR="008A1850" w:rsidRPr="00A405A2" w:rsidRDefault="008A1850" w:rsidP="005413F3">
      <w:pPr>
        <w:pStyle w:val="ListParagraph"/>
        <w:numPr>
          <w:ilvl w:val="0"/>
          <w:numId w:val="5"/>
        </w:numPr>
        <w:spacing w:line="276" w:lineRule="auto"/>
        <w:ind w:right="119"/>
        <w:contextualSpacing/>
        <w:rPr>
          <w:rFonts w:cs="Arial"/>
          <w:sz w:val="22"/>
          <w:szCs w:val="22"/>
        </w:rPr>
      </w:pPr>
      <w:r w:rsidRPr="00A405A2">
        <w:rPr>
          <w:rFonts w:cs="Arial"/>
          <w:sz w:val="22"/>
          <w:szCs w:val="22"/>
        </w:rPr>
        <w:t>Criminal investigations</w:t>
      </w:r>
    </w:p>
    <w:p w14:paraId="027816A6" w14:textId="77777777" w:rsidR="008A1850" w:rsidRPr="00A405A2" w:rsidRDefault="008A1850" w:rsidP="005413F3">
      <w:pPr>
        <w:pStyle w:val="ListParagraph"/>
        <w:numPr>
          <w:ilvl w:val="0"/>
          <w:numId w:val="5"/>
        </w:numPr>
        <w:spacing w:line="276" w:lineRule="auto"/>
        <w:ind w:right="119"/>
        <w:contextualSpacing/>
        <w:rPr>
          <w:rFonts w:cs="Arial"/>
          <w:sz w:val="22"/>
          <w:szCs w:val="22"/>
        </w:rPr>
      </w:pPr>
      <w:r w:rsidRPr="00A405A2">
        <w:rPr>
          <w:rFonts w:cs="Arial"/>
          <w:sz w:val="22"/>
          <w:szCs w:val="22"/>
        </w:rPr>
        <w:t>Claims management</w:t>
      </w:r>
    </w:p>
    <w:p w14:paraId="5409898A" w14:textId="77777777" w:rsidR="008A1850" w:rsidRPr="00A405A2" w:rsidRDefault="008A1850" w:rsidP="005413F3">
      <w:pPr>
        <w:pStyle w:val="ListParagraph"/>
        <w:numPr>
          <w:ilvl w:val="0"/>
          <w:numId w:val="5"/>
        </w:numPr>
        <w:spacing w:line="276" w:lineRule="auto"/>
        <w:ind w:right="119"/>
        <w:contextualSpacing/>
        <w:rPr>
          <w:rFonts w:cs="Arial"/>
          <w:sz w:val="22"/>
          <w:szCs w:val="22"/>
        </w:rPr>
      </w:pPr>
      <w:r w:rsidRPr="00A405A2">
        <w:rPr>
          <w:rFonts w:cs="Arial"/>
          <w:sz w:val="22"/>
          <w:szCs w:val="22"/>
        </w:rPr>
        <w:lastRenderedPageBreak/>
        <w:t>Financial investigations and audits</w:t>
      </w:r>
    </w:p>
    <w:p w14:paraId="0CEE458F" w14:textId="77777777" w:rsidR="008A1850" w:rsidRPr="00A405A2" w:rsidRDefault="008A1850" w:rsidP="005413F3">
      <w:pPr>
        <w:pStyle w:val="ListParagraph"/>
        <w:numPr>
          <w:ilvl w:val="0"/>
          <w:numId w:val="5"/>
        </w:numPr>
        <w:spacing w:line="276" w:lineRule="auto"/>
        <w:ind w:right="119"/>
        <w:contextualSpacing/>
        <w:rPr>
          <w:rFonts w:cs="Arial"/>
          <w:sz w:val="22"/>
          <w:szCs w:val="22"/>
        </w:rPr>
      </w:pPr>
      <w:r w:rsidRPr="00A405A2">
        <w:rPr>
          <w:rFonts w:cs="Arial"/>
          <w:sz w:val="22"/>
          <w:szCs w:val="22"/>
        </w:rPr>
        <w:t>Safeguarding concerns</w:t>
      </w:r>
    </w:p>
    <w:p w14:paraId="2BEF41F0" w14:textId="77777777" w:rsidR="008A1850" w:rsidRPr="00A405A2" w:rsidRDefault="008A1850" w:rsidP="005413F3">
      <w:pPr>
        <w:pStyle w:val="ListParagraph"/>
        <w:numPr>
          <w:ilvl w:val="0"/>
          <w:numId w:val="5"/>
        </w:numPr>
        <w:spacing w:line="276" w:lineRule="auto"/>
        <w:ind w:right="119"/>
        <w:contextualSpacing/>
        <w:rPr>
          <w:rFonts w:cs="Arial"/>
          <w:sz w:val="22"/>
          <w:szCs w:val="22"/>
        </w:rPr>
      </w:pPr>
      <w:r w:rsidRPr="00A405A2">
        <w:rPr>
          <w:rFonts w:cs="Arial"/>
          <w:sz w:val="22"/>
          <w:szCs w:val="22"/>
        </w:rPr>
        <w:t>Information governance concerns</w:t>
      </w:r>
    </w:p>
    <w:p w14:paraId="4C693130" w14:textId="4D6CD119" w:rsidR="00207DA8" w:rsidRPr="00A405A2" w:rsidRDefault="008A1850" w:rsidP="005413F3">
      <w:pPr>
        <w:pStyle w:val="ListParagraph"/>
        <w:numPr>
          <w:ilvl w:val="0"/>
          <w:numId w:val="5"/>
        </w:numPr>
        <w:rPr>
          <w:color w:val="548DD4" w:themeColor="text2" w:themeTint="99"/>
          <w:sz w:val="22"/>
          <w:szCs w:val="22"/>
        </w:rPr>
      </w:pPr>
      <w:r w:rsidRPr="00A405A2">
        <w:rPr>
          <w:rFonts w:cs="Arial"/>
          <w:sz w:val="22"/>
          <w:szCs w:val="22"/>
        </w:rPr>
        <w:t>Estates and facilities issues</w:t>
      </w:r>
      <w:bookmarkEnd w:id="3"/>
      <w:bookmarkEnd w:id="4"/>
      <w:bookmarkEnd w:id="5"/>
      <w:bookmarkEnd w:id="6"/>
      <w:bookmarkEnd w:id="7"/>
    </w:p>
    <w:p w14:paraId="52552C63" w14:textId="77777777" w:rsidR="00681EC6" w:rsidRPr="00A405A2" w:rsidRDefault="00681EC6" w:rsidP="00681EC6">
      <w:pPr>
        <w:pStyle w:val="ListParagraph"/>
        <w:rPr>
          <w:b/>
          <w:sz w:val="22"/>
          <w:szCs w:val="22"/>
        </w:rPr>
      </w:pPr>
    </w:p>
    <w:p w14:paraId="635FDDB6" w14:textId="0D5A6710" w:rsidR="00F53977" w:rsidRPr="00A405A2" w:rsidRDefault="00B66739" w:rsidP="007346FB">
      <w:pPr>
        <w:pStyle w:val="ListParagraph"/>
        <w:numPr>
          <w:ilvl w:val="0"/>
          <w:numId w:val="2"/>
        </w:numPr>
        <w:rPr>
          <w:b/>
          <w:sz w:val="22"/>
          <w:szCs w:val="22"/>
        </w:rPr>
      </w:pPr>
      <w:r w:rsidRPr="00A405A2">
        <w:rPr>
          <w:b/>
          <w:sz w:val="22"/>
          <w:szCs w:val="22"/>
        </w:rPr>
        <w:t>Duties</w:t>
      </w:r>
      <w:r w:rsidR="001A5C0F">
        <w:rPr>
          <w:b/>
          <w:sz w:val="22"/>
          <w:szCs w:val="22"/>
        </w:rPr>
        <w:t>,</w:t>
      </w:r>
      <w:r w:rsidRPr="00A405A2">
        <w:rPr>
          <w:b/>
          <w:sz w:val="22"/>
          <w:szCs w:val="22"/>
        </w:rPr>
        <w:t xml:space="preserve"> Roles </w:t>
      </w:r>
      <w:r w:rsidR="001A5C0F">
        <w:rPr>
          <w:b/>
          <w:sz w:val="22"/>
          <w:szCs w:val="22"/>
        </w:rPr>
        <w:t>and</w:t>
      </w:r>
      <w:r w:rsidRPr="00A405A2">
        <w:rPr>
          <w:b/>
          <w:sz w:val="22"/>
          <w:szCs w:val="22"/>
        </w:rPr>
        <w:t xml:space="preserve"> Responsibilities</w:t>
      </w:r>
    </w:p>
    <w:p w14:paraId="5DF824CF" w14:textId="77777777" w:rsidR="00B66739" w:rsidRPr="00A405A2" w:rsidRDefault="00B66739" w:rsidP="00B66739">
      <w:pPr>
        <w:pStyle w:val="ListParagraph"/>
        <w:rPr>
          <w:color w:val="548DD4" w:themeColor="text2" w:themeTint="99"/>
          <w:sz w:val="22"/>
          <w:szCs w:val="22"/>
        </w:rPr>
      </w:pPr>
    </w:p>
    <w:p w14:paraId="6D754D57" w14:textId="4F006A3A" w:rsidR="00B5608A" w:rsidRPr="00A405A2" w:rsidRDefault="00AC758D" w:rsidP="005413F3">
      <w:pPr>
        <w:pStyle w:val="ListParagraph"/>
        <w:numPr>
          <w:ilvl w:val="1"/>
          <w:numId w:val="2"/>
        </w:numPr>
        <w:rPr>
          <w:sz w:val="22"/>
          <w:szCs w:val="22"/>
        </w:rPr>
      </w:pPr>
      <w:r w:rsidRPr="00A405A2">
        <w:rPr>
          <w:sz w:val="22"/>
          <w:szCs w:val="22"/>
        </w:rPr>
        <w:t>It is the duty of all staff to be aware of the patient safety incident response plan, policy and Patient Safety Incident Response Framework (PSIRF), and their responsibilities as part of these. These are detailed within the Patient Safety Incident Response Policy.</w:t>
      </w:r>
    </w:p>
    <w:p w14:paraId="5E3C32FC" w14:textId="77777777" w:rsidR="00B5608A" w:rsidRPr="00A405A2" w:rsidRDefault="00B5608A" w:rsidP="00B5608A">
      <w:pPr>
        <w:pStyle w:val="ListParagraph"/>
        <w:rPr>
          <w:sz w:val="22"/>
          <w:szCs w:val="22"/>
        </w:rPr>
      </w:pPr>
    </w:p>
    <w:p w14:paraId="4B4F1E56" w14:textId="290CC06B" w:rsidR="00F82FF1" w:rsidRPr="00A405A2" w:rsidRDefault="00F53977" w:rsidP="005413F3">
      <w:pPr>
        <w:pStyle w:val="ListParagraph"/>
        <w:numPr>
          <w:ilvl w:val="0"/>
          <w:numId w:val="2"/>
        </w:numPr>
        <w:rPr>
          <w:b/>
          <w:sz w:val="22"/>
          <w:szCs w:val="22"/>
        </w:rPr>
      </w:pPr>
      <w:r w:rsidRPr="00A405A2">
        <w:rPr>
          <w:b/>
          <w:sz w:val="22"/>
          <w:szCs w:val="22"/>
        </w:rPr>
        <w:t>Training</w:t>
      </w:r>
      <w:r w:rsidR="00DA1C7C" w:rsidRPr="00A405A2">
        <w:rPr>
          <w:b/>
          <w:sz w:val="22"/>
          <w:szCs w:val="22"/>
        </w:rPr>
        <w:t xml:space="preserve"> / Competency</w:t>
      </w:r>
    </w:p>
    <w:p w14:paraId="354BB54A" w14:textId="77777777" w:rsidR="00F82FF1" w:rsidRPr="00A405A2" w:rsidRDefault="00F82FF1" w:rsidP="00C86526">
      <w:pPr>
        <w:pStyle w:val="ListParagraph"/>
        <w:rPr>
          <w:b/>
          <w:sz w:val="22"/>
          <w:szCs w:val="22"/>
        </w:rPr>
      </w:pPr>
    </w:p>
    <w:p w14:paraId="3476AEE0" w14:textId="50D0B9A0" w:rsidR="00F53977" w:rsidRPr="00A405A2" w:rsidRDefault="00367C2D" w:rsidP="005413F3">
      <w:pPr>
        <w:numPr>
          <w:ilvl w:val="1"/>
          <w:numId w:val="2"/>
        </w:numPr>
        <w:rPr>
          <w:color w:val="4F81BD"/>
          <w:sz w:val="22"/>
          <w:szCs w:val="22"/>
        </w:rPr>
      </w:pPr>
      <w:r w:rsidRPr="00A405A2">
        <w:rPr>
          <w:rFonts w:cs="Arial"/>
          <w:sz w:val="22"/>
          <w:szCs w:val="22"/>
        </w:rPr>
        <w:t>Learning</w:t>
      </w:r>
      <w:r w:rsidRPr="00A405A2">
        <w:rPr>
          <w:bCs/>
          <w:color w:val="548DD4" w:themeColor="text2" w:themeTint="99"/>
          <w:sz w:val="22"/>
          <w:szCs w:val="22"/>
        </w:rPr>
        <w:t xml:space="preserve"> </w:t>
      </w:r>
      <w:r w:rsidRPr="00A405A2">
        <w:rPr>
          <w:rFonts w:cs="Arial"/>
          <w:sz w:val="22"/>
          <w:szCs w:val="22"/>
        </w:rPr>
        <w:t>responses will be led by learning response leads / reviewers who have experience and training in conducting patient safety incident responses. They will contribute to a minimum of two learning responses per year.</w:t>
      </w:r>
    </w:p>
    <w:p w14:paraId="481F9CCB" w14:textId="77777777" w:rsidR="00F53977" w:rsidRPr="00A405A2" w:rsidRDefault="00F53977" w:rsidP="00F53977">
      <w:pPr>
        <w:jc w:val="both"/>
        <w:rPr>
          <w:i/>
          <w:color w:val="4F81BD"/>
          <w:sz w:val="22"/>
          <w:szCs w:val="22"/>
        </w:rPr>
      </w:pPr>
    </w:p>
    <w:p w14:paraId="417E5482" w14:textId="7FF385E9" w:rsidR="00F53977" w:rsidRPr="00A405A2" w:rsidRDefault="00367C2D" w:rsidP="005413F3">
      <w:pPr>
        <w:numPr>
          <w:ilvl w:val="1"/>
          <w:numId w:val="2"/>
        </w:numPr>
        <w:ind w:hanging="720"/>
        <w:rPr>
          <w:rFonts w:ascii="Times New Roman" w:hAnsi="Times New Roman"/>
          <w:iCs/>
          <w:color w:val="4F81BD"/>
          <w:sz w:val="22"/>
          <w:szCs w:val="22"/>
          <w:lang w:val="en-US"/>
        </w:rPr>
      </w:pPr>
      <w:r w:rsidRPr="00A405A2">
        <w:rPr>
          <w:rFonts w:eastAsia="Calibri" w:cs="Arial"/>
          <w:sz w:val="22"/>
          <w:szCs w:val="22"/>
          <w:lang w:eastAsia="en-US"/>
        </w:rPr>
        <w:t>Learning response leads will have completed level 1 (essentials of patient safety), and level 2 (access to practice) of the patient safety syllabus in addition to undertaking continuous professional development in incident response skills and knowledge. They will have undertaken at least two days formal training and skills development in learning from patient safety incidents / safety events or be supported by a member of the team who has.</w:t>
      </w:r>
    </w:p>
    <w:p w14:paraId="60DD3282" w14:textId="77777777" w:rsidR="00367C2D" w:rsidRPr="00A405A2" w:rsidRDefault="00367C2D" w:rsidP="00367C2D">
      <w:pPr>
        <w:pStyle w:val="ListParagraph"/>
        <w:rPr>
          <w:rFonts w:ascii="Times New Roman" w:hAnsi="Times New Roman"/>
          <w:iCs/>
          <w:color w:val="4F81BD"/>
          <w:sz w:val="22"/>
          <w:szCs w:val="22"/>
          <w:lang w:val="en-US"/>
        </w:rPr>
      </w:pPr>
    </w:p>
    <w:p w14:paraId="082EEE10" w14:textId="77777777" w:rsidR="00367C2D" w:rsidRPr="00A405A2" w:rsidRDefault="00367C2D" w:rsidP="00367C2D">
      <w:pPr>
        <w:spacing w:line="276" w:lineRule="auto"/>
        <w:ind w:right="182" w:firstLine="720"/>
        <w:jc w:val="both"/>
        <w:rPr>
          <w:rFonts w:eastAsia="Calibri" w:cs="Arial"/>
          <w:sz w:val="22"/>
          <w:szCs w:val="22"/>
          <w:lang w:eastAsia="en-US"/>
        </w:rPr>
      </w:pPr>
      <w:bookmarkStart w:id="8" w:name="_Hlk221788788"/>
      <w:r w:rsidRPr="00A405A2">
        <w:rPr>
          <w:rFonts w:eastAsia="Calibri" w:cs="Arial"/>
          <w:sz w:val="22"/>
          <w:szCs w:val="22"/>
          <w:lang w:eastAsia="en-US"/>
        </w:rPr>
        <w:t xml:space="preserve">All staff leading learning responses will be equipped to: </w:t>
      </w:r>
    </w:p>
    <w:p w14:paraId="0B6F8267" w14:textId="77777777" w:rsidR="00367C2D" w:rsidRPr="00A405A2" w:rsidRDefault="00367C2D" w:rsidP="005413F3">
      <w:pPr>
        <w:numPr>
          <w:ilvl w:val="0"/>
          <w:numId w:val="6"/>
        </w:numPr>
        <w:spacing w:after="200" w:line="276" w:lineRule="auto"/>
        <w:ind w:left="1080" w:right="182"/>
        <w:contextualSpacing/>
        <w:jc w:val="both"/>
        <w:rPr>
          <w:rFonts w:eastAsia="Calibri" w:cs="Arial"/>
          <w:sz w:val="22"/>
          <w:szCs w:val="22"/>
          <w:lang w:eastAsia="en-US"/>
        </w:rPr>
      </w:pPr>
      <w:r w:rsidRPr="00A405A2">
        <w:rPr>
          <w:rFonts w:eastAsia="Calibri" w:cs="Arial"/>
          <w:sz w:val="22"/>
          <w:szCs w:val="22"/>
          <w:lang w:eastAsia="en-US"/>
        </w:rPr>
        <w:t>Apply human factors and systems thinking principles to gather qualitative and quantitative information from a wide range of sources.</w:t>
      </w:r>
    </w:p>
    <w:p w14:paraId="4FEA71CC" w14:textId="77777777" w:rsidR="00367C2D" w:rsidRPr="00A405A2" w:rsidRDefault="00367C2D" w:rsidP="005413F3">
      <w:pPr>
        <w:numPr>
          <w:ilvl w:val="0"/>
          <w:numId w:val="6"/>
        </w:numPr>
        <w:spacing w:after="200" w:line="276" w:lineRule="auto"/>
        <w:ind w:left="1080" w:right="182"/>
        <w:contextualSpacing/>
        <w:jc w:val="both"/>
        <w:rPr>
          <w:rFonts w:eastAsia="Calibri" w:cs="Arial"/>
          <w:sz w:val="22"/>
          <w:szCs w:val="22"/>
          <w:lang w:eastAsia="en-US"/>
        </w:rPr>
      </w:pPr>
      <w:r w:rsidRPr="00A405A2">
        <w:rPr>
          <w:rFonts w:eastAsia="Calibri" w:cs="Arial"/>
          <w:sz w:val="22"/>
          <w:szCs w:val="22"/>
          <w:lang w:eastAsia="en-US"/>
        </w:rPr>
        <w:t xml:space="preserve">Summarise and present complex information in a clear and logical manner and in report form. </w:t>
      </w:r>
    </w:p>
    <w:p w14:paraId="701C8AC7" w14:textId="77777777" w:rsidR="00367C2D" w:rsidRPr="00A405A2" w:rsidRDefault="00367C2D" w:rsidP="005413F3">
      <w:pPr>
        <w:numPr>
          <w:ilvl w:val="0"/>
          <w:numId w:val="6"/>
        </w:numPr>
        <w:spacing w:after="200" w:line="276" w:lineRule="auto"/>
        <w:ind w:left="1080" w:right="182"/>
        <w:contextualSpacing/>
        <w:jc w:val="both"/>
        <w:rPr>
          <w:rFonts w:eastAsia="Calibri" w:cs="Arial"/>
          <w:sz w:val="22"/>
          <w:szCs w:val="22"/>
          <w:lang w:eastAsia="en-US"/>
        </w:rPr>
      </w:pPr>
      <w:r w:rsidRPr="00A405A2">
        <w:rPr>
          <w:rFonts w:eastAsia="Calibri" w:cs="Arial"/>
          <w:sz w:val="22"/>
          <w:szCs w:val="22"/>
          <w:lang w:eastAsia="en-US"/>
        </w:rPr>
        <w:t xml:space="preserve">Manage conflicting information from different internal and external sources. </w:t>
      </w:r>
    </w:p>
    <w:p w14:paraId="1B4CD0B5" w14:textId="0BF81FBA" w:rsidR="00367C2D" w:rsidRPr="00A405A2" w:rsidRDefault="00367C2D" w:rsidP="005413F3">
      <w:pPr>
        <w:numPr>
          <w:ilvl w:val="0"/>
          <w:numId w:val="6"/>
        </w:numPr>
        <w:spacing w:after="200" w:line="276" w:lineRule="auto"/>
        <w:ind w:left="1080" w:right="182"/>
        <w:contextualSpacing/>
        <w:jc w:val="both"/>
        <w:rPr>
          <w:rFonts w:eastAsia="Calibri" w:cs="Arial"/>
          <w:sz w:val="22"/>
          <w:szCs w:val="22"/>
          <w:lang w:eastAsia="en-US"/>
        </w:rPr>
      </w:pPr>
      <w:r w:rsidRPr="00A405A2">
        <w:rPr>
          <w:rFonts w:eastAsia="Calibri" w:cs="Arial"/>
          <w:sz w:val="22"/>
          <w:szCs w:val="22"/>
          <w:lang w:eastAsia="en-US"/>
        </w:rPr>
        <w:t>Communicate highly complex matters and in difficult situations.</w:t>
      </w:r>
    </w:p>
    <w:p w14:paraId="465F2EBF" w14:textId="77777777" w:rsidR="00367C2D" w:rsidRPr="00A405A2" w:rsidRDefault="00367C2D" w:rsidP="00367C2D">
      <w:pPr>
        <w:spacing w:after="200" w:line="276" w:lineRule="auto"/>
        <w:ind w:right="182"/>
        <w:contextualSpacing/>
        <w:jc w:val="both"/>
        <w:rPr>
          <w:rFonts w:eastAsia="Calibri" w:cs="Arial"/>
          <w:sz w:val="22"/>
          <w:szCs w:val="22"/>
          <w:lang w:eastAsia="en-US"/>
        </w:rPr>
      </w:pPr>
    </w:p>
    <w:p w14:paraId="4A98C0C8" w14:textId="77777777" w:rsidR="00367C2D" w:rsidRPr="00A405A2" w:rsidRDefault="00367C2D" w:rsidP="005413F3">
      <w:pPr>
        <w:numPr>
          <w:ilvl w:val="1"/>
          <w:numId w:val="2"/>
        </w:numPr>
        <w:ind w:hanging="720"/>
        <w:rPr>
          <w:rFonts w:cs="Arial"/>
          <w:b/>
          <w:bCs/>
          <w:sz w:val="22"/>
          <w:szCs w:val="22"/>
        </w:rPr>
      </w:pPr>
      <w:r w:rsidRPr="00A405A2">
        <w:rPr>
          <w:rFonts w:cs="Arial"/>
          <w:b/>
          <w:bCs/>
          <w:sz w:val="22"/>
          <w:szCs w:val="22"/>
        </w:rPr>
        <w:t xml:space="preserve">Engagement and Involvement Training </w:t>
      </w:r>
    </w:p>
    <w:p w14:paraId="61289D5C" w14:textId="77777777" w:rsidR="00367C2D" w:rsidRPr="00A405A2" w:rsidRDefault="00367C2D" w:rsidP="00367C2D">
      <w:pPr>
        <w:ind w:right="182"/>
        <w:jc w:val="both"/>
        <w:rPr>
          <w:rFonts w:cs="Arial"/>
          <w:sz w:val="22"/>
          <w:szCs w:val="22"/>
        </w:rPr>
      </w:pPr>
    </w:p>
    <w:p w14:paraId="6E29B10E" w14:textId="77777777" w:rsidR="00367C2D" w:rsidRPr="00A405A2" w:rsidRDefault="00367C2D" w:rsidP="00367C2D">
      <w:pPr>
        <w:ind w:left="720" w:right="182"/>
        <w:jc w:val="both"/>
        <w:rPr>
          <w:rFonts w:cs="Arial"/>
          <w:sz w:val="22"/>
          <w:szCs w:val="22"/>
        </w:rPr>
      </w:pPr>
      <w:r w:rsidRPr="00A405A2">
        <w:rPr>
          <w:rFonts w:cs="Arial"/>
          <w:sz w:val="22"/>
          <w:szCs w:val="22"/>
        </w:rPr>
        <w:t xml:space="preserve">Engagement and involvement with those affected by patient safety incidents will be led by learning response leads who will have had at least six hours of training in involvement and engagement or be supported by a member of the team who has. </w:t>
      </w:r>
    </w:p>
    <w:p w14:paraId="507A4FBC" w14:textId="77777777" w:rsidR="00367C2D" w:rsidRPr="00A405A2" w:rsidRDefault="00367C2D" w:rsidP="00367C2D">
      <w:pPr>
        <w:ind w:right="182"/>
        <w:jc w:val="both"/>
        <w:rPr>
          <w:rFonts w:cs="Arial"/>
          <w:sz w:val="22"/>
          <w:szCs w:val="22"/>
        </w:rPr>
      </w:pPr>
    </w:p>
    <w:p w14:paraId="7F51BDA1" w14:textId="77777777" w:rsidR="00367C2D" w:rsidRPr="00A405A2" w:rsidRDefault="00367C2D" w:rsidP="00367C2D">
      <w:pPr>
        <w:ind w:left="720" w:right="182"/>
        <w:jc w:val="both"/>
        <w:rPr>
          <w:rFonts w:cs="Arial"/>
          <w:sz w:val="22"/>
          <w:szCs w:val="22"/>
        </w:rPr>
      </w:pPr>
      <w:r w:rsidRPr="00A405A2">
        <w:rPr>
          <w:rFonts w:cs="Arial"/>
          <w:sz w:val="22"/>
          <w:szCs w:val="22"/>
        </w:rPr>
        <w:t>In addition, competencies and behaviours include:</w:t>
      </w:r>
    </w:p>
    <w:p w14:paraId="7DE4BDA0" w14:textId="77777777" w:rsidR="00367C2D" w:rsidRPr="00A405A2" w:rsidRDefault="00367C2D" w:rsidP="005413F3">
      <w:pPr>
        <w:pStyle w:val="ListParagraph"/>
        <w:numPr>
          <w:ilvl w:val="0"/>
          <w:numId w:val="7"/>
        </w:numPr>
        <w:spacing w:after="200" w:line="276" w:lineRule="auto"/>
        <w:ind w:right="182"/>
        <w:contextualSpacing/>
        <w:jc w:val="both"/>
        <w:rPr>
          <w:rFonts w:cs="Arial"/>
          <w:sz w:val="22"/>
          <w:szCs w:val="22"/>
        </w:rPr>
      </w:pPr>
      <w:r w:rsidRPr="00A405A2">
        <w:rPr>
          <w:rFonts w:cs="Arial"/>
          <w:sz w:val="22"/>
          <w:szCs w:val="22"/>
        </w:rPr>
        <w:t xml:space="preserve">Communicating and engaging with patients / service users, families, staff, and external agencies in a positive and compassionate way. </w:t>
      </w:r>
    </w:p>
    <w:p w14:paraId="4B4B91F2" w14:textId="77777777" w:rsidR="00367C2D" w:rsidRPr="00A405A2" w:rsidRDefault="00367C2D" w:rsidP="005413F3">
      <w:pPr>
        <w:pStyle w:val="ListParagraph"/>
        <w:numPr>
          <w:ilvl w:val="0"/>
          <w:numId w:val="7"/>
        </w:numPr>
        <w:spacing w:after="200" w:line="276" w:lineRule="auto"/>
        <w:ind w:right="182"/>
        <w:contextualSpacing/>
        <w:jc w:val="both"/>
        <w:rPr>
          <w:rFonts w:cs="Arial"/>
          <w:sz w:val="22"/>
          <w:szCs w:val="22"/>
        </w:rPr>
      </w:pPr>
      <w:r w:rsidRPr="00A405A2">
        <w:rPr>
          <w:rFonts w:cs="Arial"/>
          <w:sz w:val="22"/>
          <w:szCs w:val="22"/>
        </w:rPr>
        <w:t xml:space="preserve">Listening and hearing the distress of others in a measured and supportive way. </w:t>
      </w:r>
    </w:p>
    <w:p w14:paraId="2D2ABD44" w14:textId="77777777" w:rsidR="00367C2D" w:rsidRPr="00A405A2" w:rsidRDefault="00367C2D" w:rsidP="005413F3">
      <w:pPr>
        <w:pStyle w:val="ListParagraph"/>
        <w:numPr>
          <w:ilvl w:val="0"/>
          <w:numId w:val="7"/>
        </w:numPr>
        <w:spacing w:after="200" w:line="276" w:lineRule="auto"/>
        <w:ind w:right="182"/>
        <w:contextualSpacing/>
        <w:jc w:val="both"/>
        <w:rPr>
          <w:rFonts w:cs="Arial"/>
          <w:sz w:val="22"/>
          <w:szCs w:val="22"/>
        </w:rPr>
      </w:pPr>
      <w:r w:rsidRPr="00A405A2">
        <w:rPr>
          <w:rFonts w:cs="Arial"/>
          <w:sz w:val="22"/>
          <w:szCs w:val="22"/>
        </w:rPr>
        <w:t xml:space="preserve">Maintaining clear records of information gathered and contact with those affected. </w:t>
      </w:r>
    </w:p>
    <w:p w14:paraId="5BABB710" w14:textId="77777777" w:rsidR="00367C2D" w:rsidRPr="00A405A2" w:rsidRDefault="00367C2D" w:rsidP="005413F3">
      <w:pPr>
        <w:pStyle w:val="ListParagraph"/>
        <w:numPr>
          <w:ilvl w:val="0"/>
          <w:numId w:val="7"/>
        </w:numPr>
        <w:spacing w:after="200" w:line="276" w:lineRule="auto"/>
        <w:ind w:right="182"/>
        <w:contextualSpacing/>
        <w:jc w:val="both"/>
        <w:rPr>
          <w:rFonts w:cs="Arial"/>
          <w:sz w:val="22"/>
          <w:szCs w:val="22"/>
        </w:rPr>
      </w:pPr>
      <w:r w:rsidRPr="00A405A2">
        <w:rPr>
          <w:rFonts w:cs="Arial"/>
          <w:sz w:val="22"/>
          <w:szCs w:val="22"/>
        </w:rPr>
        <w:t xml:space="preserve">Identifying key risks and issues that may affect the involvement of patients / service users, families, and staff. </w:t>
      </w:r>
    </w:p>
    <w:p w14:paraId="1C0C1B4B" w14:textId="659AC716" w:rsidR="00367C2D" w:rsidRPr="00A405A2" w:rsidRDefault="00367C2D" w:rsidP="00367C2D">
      <w:pPr>
        <w:spacing w:after="200" w:line="276" w:lineRule="auto"/>
        <w:ind w:left="720" w:right="182"/>
        <w:contextualSpacing/>
        <w:jc w:val="both"/>
        <w:rPr>
          <w:rFonts w:eastAsia="Calibri" w:cs="Arial"/>
          <w:sz w:val="22"/>
          <w:szCs w:val="22"/>
          <w:lang w:eastAsia="en-US"/>
        </w:rPr>
      </w:pPr>
      <w:r w:rsidRPr="00A405A2">
        <w:rPr>
          <w:rFonts w:cs="Arial"/>
          <w:sz w:val="22"/>
          <w:szCs w:val="22"/>
        </w:rPr>
        <w:t>Recognising when those affected by patient safety incidents require onward signposting or referral to support services.</w:t>
      </w:r>
    </w:p>
    <w:p w14:paraId="375F320F" w14:textId="77777777" w:rsidR="00367C2D" w:rsidRPr="00A405A2" w:rsidRDefault="00367C2D" w:rsidP="00367C2D">
      <w:pPr>
        <w:spacing w:after="200" w:line="276" w:lineRule="auto"/>
        <w:ind w:right="182"/>
        <w:contextualSpacing/>
        <w:jc w:val="both"/>
        <w:rPr>
          <w:rFonts w:eastAsia="Calibri" w:cs="Arial"/>
          <w:sz w:val="22"/>
          <w:szCs w:val="22"/>
          <w:lang w:eastAsia="en-US"/>
        </w:rPr>
      </w:pPr>
    </w:p>
    <w:p w14:paraId="47643C42" w14:textId="77777777" w:rsidR="00367C2D" w:rsidRPr="00A405A2" w:rsidRDefault="00367C2D" w:rsidP="005413F3">
      <w:pPr>
        <w:numPr>
          <w:ilvl w:val="1"/>
          <w:numId w:val="2"/>
        </w:numPr>
        <w:ind w:hanging="720"/>
        <w:rPr>
          <w:rFonts w:cs="Arial"/>
          <w:b/>
          <w:bCs/>
          <w:sz w:val="22"/>
          <w:szCs w:val="22"/>
        </w:rPr>
      </w:pPr>
      <w:r w:rsidRPr="00A405A2">
        <w:rPr>
          <w:rFonts w:cs="Arial"/>
          <w:b/>
          <w:bCs/>
          <w:sz w:val="22"/>
          <w:szCs w:val="22"/>
        </w:rPr>
        <w:lastRenderedPageBreak/>
        <w:t xml:space="preserve">Oversight training </w:t>
      </w:r>
    </w:p>
    <w:p w14:paraId="6B688A7D" w14:textId="77777777" w:rsidR="00367C2D" w:rsidRPr="00A405A2" w:rsidRDefault="00367C2D" w:rsidP="00367C2D">
      <w:pPr>
        <w:ind w:right="182"/>
        <w:jc w:val="both"/>
        <w:rPr>
          <w:rFonts w:cs="Arial"/>
          <w:sz w:val="22"/>
          <w:szCs w:val="22"/>
        </w:rPr>
      </w:pPr>
    </w:p>
    <w:p w14:paraId="0FF2E16D" w14:textId="2495C770" w:rsidR="00367C2D" w:rsidRPr="00A405A2" w:rsidRDefault="00367C2D" w:rsidP="00367C2D">
      <w:pPr>
        <w:spacing w:after="200" w:line="276" w:lineRule="auto"/>
        <w:ind w:left="720" w:right="182"/>
        <w:contextualSpacing/>
        <w:jc w:val="both"/>
        <w:rPr>
          <w:rFonts w:cs="Arial"/>
          <w:sz w:val="22"/>
          <w:szCs w:val="22"/>
        </w:rPr>
      </w:pPr>
      <w:r w:rsidRPr="00A405A2">
        <w:rPr>
          <w:rFonts w:cs="Arial"/>
          <w:sz w:val="22"/>
          <w:szCs w:val="22"/>
        </w:rPr>
        <w:t>All patient safety incident response oversight is led / conducted by those with at least two days formal training and skills development in learning from patient safety incidents, and one day training in oversight of this.</w:t>
      </w:r>
    </w:p>
    <w:p w14:paraId="2863529E" w14:textId="77777777" w:rsidR="00B66739" w:rsidRPr="00A405A2" w:rsidRDefault="00B66739" w:rsidP="00B66739">
      <w:pPr>
        <w:spacing w:after="200" w:line="276" w:lineRule="auto"/>
        <w:ind w:right="182"/>
        <w:contextualSpacing/>
        <w:jc w:val="both"/>
        <w:rPr>
          <w:rFonts w:cs="Arial"/>
          <w:sz w:val="22"/>
          <w:szCs w:val="22"/>
        </w:rPr>
      </w:pPr>
    </w:p>
    <w:p w14:paraId="54DE12DA" w14:textId="6EF635F1" w:rsidR="00B66739" w:rsidRPr="00A405A2" w:rsidRDefault="00B66739" w:rsidP="00B66739">
      <w:pPr>
        <w:numPr>
          <w:ilvl w:val="0"/>
          <w:numId w:val="2"/>
        </w:numPr>
        <w:rPr>
          <w:rFonts w:eastAsia="Calibri" w:cs="Arial"/>
          <w:b/>
          <w:bCs/>
          <w:sz w:val="22"/>
          <w:szCs w:val="22"/>
          <w:lang w:eastAsia="en-US"/>
        </w:rPr>
      </w:pPr>
      <w:r w:rsidRPr="00A405A2">
        <w:rPr>
          <w:rFonts w:eastAsia="Calibri" w:cs="Arial"/>
          <w:b/>
          <w:bCs/>
          <w:sz w:val="22"/>
          <w:szCs w:val="22"/>
          <w:lang w:eastAsia="en-US"/>
        </w:rPr>
        <w:t>Defining our Patient Safety Incident Profile</w:t>
      </w:r>
    </w:p>
    <w:p w14:paraId="31BDB21B" w14:textId="77777777" w:rsidR="00B66739" w:rsidRPr="00A405A2" w:rsidRDefault="00B66739" w:rsidP="00B66739">
      <w:pPr>
        <w:ind w:left="45"/>
        <w:rPr>
          <w:rFonts w:eastAsia="Calibri" w:cs="Arial"/>
          <w:sz w:val="22"/>
          <w:szCs w:val="22"/>
          <w:lang w:eastAsia="en-US"/>
        </w:rPr>
      </w:pPr>
    </w:p>
    <w:p w14:paraId="26AA993A" w14:textId="107D2973" w:rsidR="00B66739" w:rsidRPr="00A405A2" w:rsidRDefault="00C20779" w:rsidP="00B66739">
      <w:pPr>
        <w:numPr>
          <w:ilvl w:val="1"/>
          <w:numId w:val="2"/>
        </w:numPr>
        <w:rPr>
          <w:rFonts w:eastAsia="Calibri" w:cs="Arial"/>
          <w:sz w:val="22"/>
          <w:szCs w:val="22"/>
          <w:lang w:eastAsia="en-US"/>
        </w:rPr>
      </w:pPr>
      <w:r>
        <w:rPr>
          <w:rFonts w:eastAsia="Calibri" w:cs="Arial"/>
          <w:sz w:val="22"/>
          <w:szCs w:val="22"/>
          <w:lang w:eastAsia="en-US"/>
        </w:rPr>
        <w:t>A</w:t>
      </w:r>
      <w:r w:rsidR="00B66739" w:rsidRPr="00A405A2">
        <w:rPr>
          <w:rFonts w:eastAsia="Calibri" w:cs="Arial"/>
          <w:sz w:val="22"/>
          <w:szCs w:val="22"/>
          <w:lang w:eastAsia="en-US"/>
        </w:rPr>
        <w:t xml:space="preserve"> key part of developing our incident profile within the PSIRF approach is to understand the amount of patient safety activity the Trust has undertaken over a </w:t>
      </w:r>
      <w:proofErr w:type="gramStart"/>
      <w:r w:rsidR="00B66739" w:rsidRPr="00A405A2">
        <w:rPr>
          <w:rFonts w:eastAsia="Calibri" w:cs="Arial"/>
          <w:sz w:val="22"/>
          <w:szCs w:val="22"/>
          <w:lang w:eastAsia="en-US"/>
        </w:rPr>
        <w:t>3 year</w:t>
      </w:r>
      <w:proofErr w:type="gramEnd"/>
      <w:r w:rsidR="00B66739" w:rsidRPr="00A405A2">
        <w:rPr>
          <w:rFonts w:eastAsia="Calibri" w:cs="Arial"/>
          <w:sz w:val="22"/>
          <w:szCs w:val="22"/>
          <w:lang w:eastAsia="en-US"/>
        </w:rPr>
        <w:t xml:space="preserve"> cycle to ensure the appropriate use of resources and processes are in place to support this.</w:t>
      </w:r>
    </w:p>
    <w:p w14:paraId="79C508E7" w14:textId="50CBB88E" w:rsidR="00B66739" w:rsidRPr="00A405A2" w:rsidRDefault="00B66739" w:rsidP="00B66739">
      <w:pPr>
        <w:ind w:left="720"/>
        <w:rPr>
          <w:rFonts w:eastAsia="Calibri" w:cs="Arial"/>
          <w:sz w:val="22"/>
          <w:szCs w:val="22"/>
          <w:lang w:eastAsia="en-US"/>
        </w:rPr>
      </w:pPr>
    </w:p>
    <w:p w14:paraId="16F38706" w14:textId="77777777" w:rsidR="00B66739" w:rsidRPr="00A405A2" w:rsidRDefault="00B66739" w:rsidP="00B66739">
      <w:pPr>
        <w:ind w:left="720"/>
        <w:rPr>
          <w:rFonts w:eastAsia="Calibri" w:cs="Arial"/>
          <w:sz w:val="22"/>
          <w:szCs w:val="22"/>
          <w:lang w:eastAsia="en-US"/>
        </w:rPr>
      </w:pPr>
      <w:r w:rsidRPr="00A405A2">
        <w:rPr>
          <w:rFonts w:eastAsia="Calibri" w:cs="Arial"/>
          <w:sz w:val="22"/>
          <w:szCs w:val="22"/>
          <w:lang w:eastAsia="en-US"/>
        </w:rPr>
        <w:t>The patient safety incident risk profile for the Trust has been profiled using the following organisational data which has been reviewed and triangulated to provide insight:</w:t>
      </w:r>
    </w:p>
    <w:p w14:paraId="28795927" w14:textId="77777777" w:rsidR="00B66739" w:rsidRPr="00A405A2" w:rsidRDefault="00B66739" w:rsidP="00B66739">
      <w:pPr>
        <w:ind w:left="720"/>
        <w:rPr>
          <w:rFonts w:eastAsia="Calibri" w:cs="Arial"/>
          <w:sz w:val="22"/>
          <w:szCs w:val="22"/>
          <w:lang w:eastAsia="en-US"/>
        </w:rPr>
      </w:pPr>
    </w:p>
    <w:p w14:paraId="178FA376" w14:textId="77777777" w:rsidR="00B66739" w:rsidRPr="00A405A2" w:rsidRDefault="00B66739" w:rsidP="00B66739">
      <w:pPr>
        <w:pStyle w:val="ListParagraph"/>
        <w:numPr>
          <w:ilvl w:val="0"/>
          <w:numId w:val="9"/>
        </w:numPr>
        <w:rPr>
          <w:rFonts w:eastAsia="Calibri" w:cs="Arial"/>
          <w:sz w:val="22"/>
          <w:szCs w:val="22"/>
          <w:lang w:eastAsia="en-US"/>
        </w:rPr>
      </w:pPr>
      <w:r w:rsidRPr="00A405A2">
        <w:rPr>
          <w:rFonts w:eastAsia="Calibri" w:cs="Arial"/>
          <w:sz w:val="22"/>
          <w:szCs w:val="22"/>
          <w:lang w:eastAsia="en-US"/>
        </w:rPr>
        <w:t xml:space="preserve">Incident reports including thematic reviews and </w:t>
      </w:r>
      <w:proofErr w:type="gramStart"/>
      <w:r w:rsidRPr="00A405A2">
        <w:rPr>
          <w:rFonts w:eastAsia="Calibri" w:cs="Arial"/>
          <w:sz w:val="22"/>
          <w:szCs w:val="22"/>
          <w:lang w:eastAsia="en-US"/>
        </w:rPr>
        <w:t>deep-dives</w:t>
      </w:r>
      <w:proofErr w:type="gramEnd"/>
      <w:r w:rsidRPr="00A405A2">
        <w:rPr>
          <w:rFonts w:eastAsia="Calibri" w:cs="Arial"/>
          <w:sz w:val="22"/>
          <w:szCs w:val="22"/>
          <w:lang w:eastAsia="en-US"/>
        </w:rPr>
        <w:t xml:space="preserve"> into specific reporting categories</w:t>
      </w:r>
    </w:p>
    <w:p w14:paraId="7C7E94C5" w14:textId="77777777" w:rsidR="00B66739" w:rsidRPr="00A405A2" w:rsidRDefault="00B66739" w:rsidP="00B66739">
      <w:pPr>
        <w:pStyle w:val="ListParagraph"/>
        <w:numPr>
          <w:ilvl w:val="0"/>
          <w:numId w:val="9"/>
        </w:numPr>
        <w:rPr>
          <w:rFonts w:eastAsia="Calibri" w:cs="Arial"/>
          <w:sz w:val="22"/>
          <w:szCs w:val="22"/>
          <w:lang w:eastAsia="en-US"/>
        </w:rPr>
      </w:pPr>
      <w:r w:rsidRPr="00A405A2">
        <w:rPr>
          <w:rFonts w:eastAsia="Calibri" w:cs="Arial"/>
          <w:sz w:val="22"/>
          <w:szCs w:val="22"/>
          <w:lang w:eastAsia="en-US"/>
        </w:rPr>
        <w:t>The Trust Risk Register</w:t>
      </w:r>
    </w:p>
    <w:p w14:paraId="1F1E3E88" w14:textId="77777777" w:rsidR="00B66739" w:rsidRPr="00A405A2" w:rsidRDefault="00B66739" w:rsidP="00B66739">
      <w:pPr>
        <w:pStyle w:val="ListParagraph"/>
        <w:numPr>
          <w:ilvl w:val="0"/>
          <w:numId w:val="9"/>
        </w:numPr>
        <w:rPr>
          <w:rFonts w:eastAsia="Calibri" w:cs="Arial"/>
          <w:sz w:val="22"/>
          <w:szCs w:val="22"/>
          <w:lang w:eastAsia="en-US"/>
        </w:rPr>
      </w:pPr>
      <w:r w:rsidRPr="00A405A2">
        <w:rPr>
          <w:rFonts w:eastAsia="Calibri" w:cs="Arial"/>
          <w:sz w:val="22"/>
          <w:szCs w:val="22"/>
          <w:lang w:eastAsia="en-US"/>
        </w:rPr>
        <w:t>Complaints and Patient Feedback</w:t>
      </w:r>
    </w:p>
    <w:p w14:paraId="6651AFB6" w14:textId="77777777" w:rsidR="00B66739" w:rsidRPr="00A405A2" w:rsidRDefault="00B66739" w:rsidP="00B66739">
      <w:pPr>
        <w:pStyle w:val="ListParagraph"/>
        <w:numPr>
          <w:ilvl w:val="0"/>
          <w:numId w:val="9"/>
        </w:numPr>
        <w:rPr>
          <w:rFonts w:eastAsia="Calibri" w:cs="Arial"/>
          <w:sz w:val="22"/>
          <w:szCs w:val="22"/>
          <w:lang w:eastAsia="en-US"/>
        </w:rPr>
      </w:pPr>
      <w:r w:rsidRPr="00A405A2">
        <w:rPr>
          <w:rFonts w:eastAsia="Calibri" w:cs="Arial"/>
          <w:sz w:val="22"/>
          <w:szCs w:val="22"/>
          <w:lang w:eastAsia="en-US"/>
        </w:rPr>
        <w:t>Staff feedback</w:t>
      </w:r>
    </w:p>
    <w:p w14:paraId="66CEBDD2" w14:textId="77777777" w:rsidR="00B66739" w:rsidRPr="00A405A2" w:rsidRDefault="00B66739" w:rsidP="00B66739">
      <w:pPr>
        <w:pStyle w:val="ListParagraph"/>
        <w:numPr>
          <w:ilvl w:val="0"/>
          <w:numId w:val="9"/>
        </w:numPr>
        <w:rPr>
          <w:rFonts w:eastAsia="Calibri" w:cs="Arial"/>
          <w:sz w:val="22"/>
          <w:szCs w:val="22"/>
          <w:lang w:eastAsia="en-US"/>
        </w:rPr>
      </w:pPr>
      <w:r w:rsidRPr="00A405A2">
        <w:rPr>
          <w:rFonts w:eastAsia="Calibri" w:cs="Arial"/>
          <w:sz w:val="22"/>
          <w:szCs w:val="22"/>
          <w:lang w:eastAsia="en-US"/>
        </w:rPr>
        <w:t>National and Clinical Audit outcomes and recommendations</w:t>
      </w:r>
    </w:p>
    <w:p w14:paraId="5CBE2655" w14:textId="77777777" w:rsidR="00B66739" w:rsidRPr="00A405A2" w:rsidRDefault="00B66739" w:rsidP="00B66739">
      <w:pPr>
        <w:pStyle w:val="ListParagraph"/>
        <w:ind w:left="1080"/>
        <w:rPr>
          <w:rFonts w:eastAsia="Calibri" w:cs="Arial"/>
          <w:sz w:val="22"/>
          <w:szCs w:val="22"/>
          <w:lang w:eastAsia="en-US"/>
        </w:rPr>
      </w:pPr>
    </w:p>
    <w:p w14:paraId="2C79D7FB" w14:textId="3C8FC8AD" w:rsidR="00B66739" w:rsidRPr="00A405A2" w:rsidRDefault="00B66739" w:rsidP="00B66739">
      <w:pPr>
        <w:ind w:left="720"/>
        <w:rPr>
          <w:rFonts w:eastAsia="Calibri" w:cs="Arial"/>
          <w:sz w:val="22"/>
          <w:szCs w:val="22"/>
          <w:lang w:eastAsia="en-US"/>
        </w:rPr>
      </w:pPr>
      <w:r w:rsidRPr="00A405A2">
        <w:rPr>
          <w:rFonts w:eastAsia="Calibri" w:cs="Arial"/>
          <w:sz w:val="22"/>
          <w:szCs w:val="22"/>
          <w:lang w:eastAsia="en-US"/>
        </w:rPr>
        <w:t xml:space="preserve">As of the </w:t>
      </w:r>
      <w:proofErr w:type="gramStart"/>
      <w:r w:rsidRPr="00A405A2">
        <w:rPr>
          <w:rFonts w:eastAsia="Calibri" w:cs="Arial"/>
          <w:sz w:val="22"/>
          <w:szCs w:val="22"/>
          <w:lang w:eastAsia="en-US"/>
        </w:rPr>
        <w:t>1st</w:t>
      </w:r>
      <w:proofErr w:type="gramEnd"/>
      <w:r w:rsidRPr="00A405A2">
        <w:rPr>
          <w:rFonts w:eastAsia="Calibri" w:cs="Arial"/>
          <w:sz w:val="22"/>
          <w:szCs w:val="22"/>
          <w:lang w:eastAsia="en-US"/>
        </w:rPr>
        <w:t xml:space="preserve"> April 2026, Norfolk Community Health and Care and Cambridgeshire Community Services Trust joined to become East of England Community Health and Care Trust. The Trusts individual risk profile data has been included in Appendix </w:t>
      </w:r>
      <w:proofErr w:type="gramStart"/>
      <w:r w:rsidRPr="00A405A2">
        <w:rPr>
          <w:rFonts w:eastAsia="Calibri" w:cs="Arial"/>
          <w:sz w:val="22"/>
          <w:szCs w:val="22"/>
          <w:lang w:eastAsia="en-US"/>
        </w:rPr>
        <w:t>1, and</w:t>
      </w:r>
      <w:proofErr w:type="gramEnd"/>
      <w:r w:rsidRPr="00A405A2">
        <w:rPr>
          <w:rFonts w:eastAsia="Calibri" w:cs="Arial"/>
          <w:sz w:val="22"/>
          <w:szCs w:val="22"/>
          <w:lang w:eastAsia="en-US"/>
        </w:rPr>
        <w:t xml:space="preserve"> brought together to develop the Trust’s local priorities as a joint organisation. </w:t>
      </w:r>
    </w:p>
    <w:p w14:paraId="2394F9FA" w14:textId="77777777" w:rsidR="00F946F7" w:rsidRPr="00A405A2" w:rsidRDefault="00F946F7" w:rsidP="00B66739">
      <w:pPr>
        <w:ind w:left="720"/>
        <w:rPr>
          <w:rFonts w:eastAsia="Calibri" w:cs="Arial"/>
          <w:sz w:val="22"/>
          <w:szCs w:val="22"/>
          <w:lang w:eastAsia="en-US"/>
        </w:rPr>
      </w:pPr>
    </w:p>
    <w:bookmarkEnd w:id="8"/>
    <w:p w14:paraId="7BCA12F5" w14:textId="77777777" w:rsidR="00F946F7" w:rsidRPr="00A405A2" w:rsidRDefault="00F946F7" w:rsidP="00F946F7">
      <w:pPr>
        <w:pStyle w:val="ListParagraph"/>
        <w:numPr>
          <w:ilvl w:val="1"/>
          <w:numId w:val="2"/>
        </w:numPr>
        <w:rPr>
          <w:b/>
          <w:bCs/>
          <w:sz w:val="22"/>
          <w:szCs w:val="22"/>
        </w:rPr>
      </w:pPr>
      <w:r w:rsidRPr="00A405A2">
        <w:rPr>
          <w:b/>
          <w:bCs/>
          <w:sz w:val="22"/>
          <w:szCs w:val="22"/>
        </w:rPr>
        <w:t xml:space="preserve">Conclusions from the review of the local patient safety incident profile </w:t>
      </w:r>
    </w:p>
    <w:p w14:paraId="28185009" w14:textId="77777777" w:rsidR="00B66739" w:rsidRPr="00A405A2" w:rsidRDefault="00B66739" w:rsidP="00F946F7">
      <w:pPr>
        <w:ind w:left="720"/>
        <w:rPr>
          <w:sz w:val="22"/>
          <w:szCs w:val="22"/>
        </w:rPr>
      </w:pPr>
    </w:p>
    <w:p w14:paraId="1DD34921" w14:textId="77777777" w:rsidR="00B66739" w:rsidRPr="00A405A2" w:rsidRDefault="00B66739" w:rsidP="00F946F7">
      <w:pPr>
        <w:ind w:left="720"/>
        <w:rPr>
          <w:rFonts w:cs="Arial"/>
          <w:sz w:val="22"/>
          <w:szCs w:val="22"/>
        </w:rPr>
      </w:pPr>
      <w:r w:rsidRPr="00A405A2">
        <w:rPr>
          <w:rFonts w:cs="Arial"/>
          <w:sz w:val="22"/>
          <w:szCs w:val="22"/>
        </w:rPr>
        <w:t xml:space="preserve">The top local priorities identified from the data review and emergent issues are highlighted in the table below. </w:t>
      </w:r>
    </w:p>
    <w:p w14:paraId="4DA949B5" w14:textId="66C046C9" w:rsidR="00B66739" w:rsidRPr="00A405A2" w:rsidRDefault="00B66739" w:rsidP="00B66739">
      <w:pPr>
        <w:pStyle w:val="ListParagraph"/>
        <w:ind w:right="119"/>
        <w:rPr>
          <w:rFonts w:cs="Arial"/>
          <w:sz w:val="22"/>
          <w:szCs w:val="22"/>
        </w:rPr>
      </w:pPr>
      <w:r w:rsidRPr="00A405A2">
        <w:rPr>
          <w:rFonts w:cs="Arial"/>
          <w:sz w:val="22"/>
          <w:szCs w:val="22"/>
        </w:rPr>
        <w:t xml:space="preserve">Emergent issues, as they arise, will continue to be discussed at weekly Safety and Learning Huddles and the monthly Safety and Improvement Groups, with Quality Improvement plans implemented where required. </w:t>
      </w:r>
    </w:p>
    <w:p w14:paraId="27EFA67C" w14:textId="77777777" w:rsidR="00B66739" w:rsidRPr="00A03DB8" w:rsidRDefault="00B66739" w:rsidP="00F53977">
      <w:pPr>
        <w:ind w:left="720" w:hanging="720"/>
      </w:pPr>
    </w:p>
    <w:tbl>
      <w:tblPr>
        <w:tblStyle w:val="NHSTable"/>
        <w:tblpPr w:leftFromText="180" w:rightFromText="180" w:vertAnchor="text" w:horzAnchor="margin" w:tblpX="568" w:tblpY="21"/>
        <w:tblW w:w="8505" w:type="dxa"/>
        <w:tblLayout w:type="fixed"/>
        <w:tblLook w:val="04A0" w:firstRow="1" w:lastRow="0" w:firstColumn="1" w:lastColumn="0" w:noHBand="0" w:noVBand="1"/>
      </w:tblPr>
      <w:tblGrid>
        <w:gridCol w:w="567"/>
        <w:gridCol w:w="4820"/>
        <w:gridCol w:w="3118"/>
      </w:tblGrid>
      <w:tr w:rsidR="00F946F7" w:rsidRPr="00F946F7" w14:paraId="2A044D74" w14:textId="77777777" w:rsidTr="00C24DA7">
        <w:trPr>
          <w:cnfStyle w:val="100000000000" w:firstRow="1" w:lastRow="0" w:firstColumn="0" w:lastColumn="0" w:oddVBand="0" w:evenVBand="0" w:oddHBand="0" w:evenHBand="0" w:firstRowFirstColumn="0" w:firstRowLastColumn="0" w:lastRowFirstColumn="0" w:lastRowLastColumn="0"/>
          <w:tblHeader/>
        </w:trPr>
        <w:tc>
          <w:tcPr>
            <w:tcW w:w="567" w:type="dxa"/>
          </w:tcPr>
          <w:p w14:paraId="24C6C35A" w14:textId="77777777" w:rsidR="00F946F7" w:rsidRPr="00F946F7" w:rsidRDefault="00F946F7" w:rsidP="00C24DA7">
            <w:pPr>
              <w:rPr>
                <w:rFonts w:cs="Arial"/>
                <w:b/>
                <w:color w:val="FFFFFF"/>
                <w:sz w:val="18"/>
                <w:szCs w:val="18"/>
                <w:lang w:val="en-US" w:eastAsia="en-GB"/>
              </w:rPr>
            </w:pPr>
          </w:p>
        </w:tc>
        <w:tc>
          <w:tcPr>
            <w:tcW w:w="4820" w:type="dxa"/>
          </w:tcPr>
          <w:p w14:paraId="78411029" w14:textId="77777777" w:rsidR="00F946F7" w:rsidRPr="00F946F7" w:rsidRDefault="00F946F7" w:rsidP="00C24DA7">
            <w:pPr>
              <w:rPr>
                <w:rFonts w:cs="Arial"/>
                <w:b/>
                <w:color w:val="FFFFFF"/>
                <w:sz w:val="18"/>
                <w:szCs w:val="18"/>
                <w:lang w:val="en-US" w:eastAsia="en-GB"/>
              </w:rPr>
            </w:pPr>
            <w:r w:rsidRPr="00F946F7">
              <w:rPr>
                <w:rFonts w:cs="Arial"/>
                <w:b/>
                <w:color w:val="FFFFFF"/>
                <w:sz w:val="18"/>
                <w:szCs w:val="18"/>
                <w:lang w:val="en-US" w:eastAsia="en-GB"/>
              </w:rPr>
              <w:t xml:space="preserve">Incident type </w:t>
            </w:r>
          </w:p>
        </w:tc>
        <w:tc>
          <w:tcPr>
            <w:tcW w:w="3118" w:type="dxa"/>
          </w:tcPr>
          <w:p w14:paraId="7315E522" w14:textId="77777777" w:rsidR="00F946F7" w:rsidRPr="00F946F7" w:rsidRDefault="00F946F7" w:rsidP="00C24DA7">
            <w:pPr>
              <w:rPr>
                <w:rFonts w:cs="Arial"/>
                <w:b/>
                <w:color w:val="FFFFFF"/>
                <w:sz w:val="18"/>
                <w:szCs w:val="18"/>
                <w:lang w:val="en-US" w:eastAsia="en-GB"/>
              </w:rPr>
            </w:pPr>
            <w:r w:rsidRPr="00F946F7">
              <w:rPr>
                <w:rFonts w:cs="Arial"/>
                <w:b/>
                <w:color w:val="FFFFFF"/>
                <w:sz w:val="18"/>
                <w:szCs w:val="18"/>
                <w:lang w:val="en-US" w:eastAsia="en-GB"/>
              </w:rPr>
              <w:t>Oversight Group</w:t>
            </w:r>
          </w:p>
        </w:tc>
      </w:tr>
      <w:tr w:rsidR="00F946F7" w:rsidRPr="00F946F7" w14:paraId="590124B9" w14:textId="77777777" w:rsidTr="00C24DA7">
        <w:trPr>
          <w:cnfStyle w:val="000000100000" w:firstRow="0" w:lastRow="0" w:firstColumn="0" w:lastColumn="0" w:oddVBand="0" w:evenVBand="0" w:oddHBand="1" w:evenHBand="0" w:firstRowFirstColumn="0" w:firstRowLastColumn="0" w:lastRowFirstColumn="0" w:lastRowLastColumn="0"/>
        </w:trPr>
        <w:tc>
          <w:tcPr>
            <w:tcW w:w="567" w:type="dxa"/>
          </w:tcPr>
          <w:p w14:paraId="021C179D" w14:textId="77777777" w:rsidR="00F946F7" w:rsidRPr="00F946F7" w:rsidRDefault="00F946F7" w:rsidP="00C24DA7">
            <w:pPr>
              <w:rPr>
                <w:rFonts w:cs="Arial"/>
                <w:sz w:val="18"/>
                <w:szCs w:val="18"/>
                <w:lang w:val="en-US" w:eastAsia="en-GB"/>
              </w:rPr>
            </w:pPr>
            <w:r w:rsidRPr="00F946F7">
              <w:rPr>
                <w:rFonts w:cs="Arial"/>
                <w:sz w:val="18"/>
                <w:szCs w:val="18"/>
                <w:lang w:val="en-US" w:eastAsia="en-GB"/>
              </w:rPr>
              <w:t>1</w:t>
            </w:r>
          </w:p>
        </w:tc>
        <w:tc>
          <w:tcPr>
            <w:tcW w:w="4820" w:type="dxa"/>
          </w:tcPr>
          <w:p w14:paraId="0AC2858E" w14:textId="77777777" w:rsidR="00F946F7" w:rsidRPr="00F946F7" w:rsidRDefault="00F946F7" w:rsidP="00C24DA7">
            <w:pPr>
              <w:spacing w:after="160" w:line="259" w:lineRule="auto"/>
              <w:rPr>
                <w:rFonts w:cs="Arial"/>
                <w:sz w:val="18"/>
                <w:szCs w:val="18"/>
                <w:lang w:val="en-GB"/>
              </w:rPr>
            </w:pPr>
            <w:r w:rsidRPr="00F946F7">
              <w:rPr>
                <w:rFonts w:cs="Arial"/>
                <w:i/>
                <w:iCs/>
                <w:sz w:val="18"/>
                <w:szCs w:val="18"/>
                <w:lang w:val="en-GB"/>
              </w:rPr>
              <w:t>Improving patient care through optimal treatment and improved knowledge of wounds</w:t>
            </w:r>
          </w:p>
        </w:tc>
        <w:tc>
          <w:tcPr>
            <w:tcW w:w="3118" w:type="dxa"/>
          </w:tcPr>
          <w:p w14:paraId="638A4FCF" w14:textId="77777777" w:rsidR="00F946F7" w:rsidRPr="00F946F7" w:rsidRDefault="00F946F7" w:rsidP="00C24DA7">
            <w:pPr>
              <w:pStyle w:val="ListParagraph"/>
              <w:numPr>
                <w:ilvl w:val="0"/>
                <w:numId w:val="11"/>
              </w:numPr>
              <w:ind w:left="313"/>
              <w:contextualSpacing/>
              <w:rPr>
                <w:rFonts w:cs="Arial"/>
                <w:sz w:val="18"/>
                <w:szCs w:val="18"/>
                <w:lang w:val="en-GB"/>
              </w:rPr>
            </w:pPr>
            <w:r w:rsidRPr="00F946F7">
              <w:rPr>
                <w:rFonts w:cs="Arial"/>
                <w:sz w:val="18"/>
                <w:szCs w:val="18"/>
                <w:lang w:val="en-GB"/>
              </w:rPr>
              <w:t xml:space="preserve">Preventable Wounds Community of Practice </w:t>
            </w:r>
          </w:p>
          <w:p w14:paraId="4C24A403" w14:textId="77777777" w:rsidR="00F946F7" w:rsidRPr="00F946F7" w:rsidRDefault="00F946F7" w:rsidP="00C24DA7">
            <w:pPr>
              <w:pStyle w:val="ListParagraph"/>
              <w:numPr>
                <w:ilvl w:val="0"/>
                <w:numId w:val="11"/>
              </w:numPr>
              <w:ind w:left="313"/>
              <w:contextualSpacing/>
              <w:rPr>
                <w:rFonts w:cs="Arial"/>
                <w:sz w:val="18"/>
                <w:szCs w:val="18"/>
                <w:lang w:val="en-GB"/>
              </w:rPr>
            </w:pPr>
            <w:r w:rsidRPr="00F946F7">
              <w:rPr>
                <w:rFonts w:cs="Arial"/>
                <w:sz w:val="18"/>
                <w:szCs w:val="18"/>
                <w:lang w:val="en-GB"/>
              </w:rPr>
              <w:t>Safety Improvement Group</w:t>
            </w:r>
          </w:p>
          <w:p w14:paraId="34B4E041" w14:textId="77777777" w:rsidR="00F946F7" w:rsidRPr="00F946F7" w:rsidRDefault="00F946F7" w:rsidP="00C24DA7">
            <w:pPr>
              <w:pStyle w:val="ListParagraph"/>
              <w:numPr>
                <w:ilvl w:val="0"/>
                <w:numId w:val="11"/>
              </w:numPr>
              <w:ind w:left="313"/>
              <w:contextualSpacing/>
              <w:rPr>
                <w:rFonts w:cs="Arial"/>
                <w:sz w:val="18"/>
                <w:szCs w:val="18"/>
                <w:lang w:val="en-US" w:eastAsia="en-GB"/>
              </w:rPr>
            </w:pPr>
            <w:r w:rsidRPr="00F946F7">
              <w:rPr>
                <w:rFonts w:cs="Arial"/>
                <w:sz w:val="18"/>
                <w:szCs w:val="18"/>
                <w:lang w:val="en-GB"/>
              </w:rPr>
              <w:t xml:space="preserve">Stop the Pressure, Wound Group, </w:t>
            </w:r>
          </w:p>
          <w:p w14:paraId="1A0BFD4D" w14:textId="77777777" w:rsidR="00F946F7" w:rsidRPr="00F946F7" w:rsidRDefault="00F946F7" w:rsidP="00C24DA7">
            <w:pPr>
              <w:pStyle w:val="ListParagraph"/>
              <w:numPr>
                <w:ilvl w:val="0"/>
                <w:numId w:val="11"/>
              </w:numPr>
              <w:ind w:left="313"/>
              <w:contextualSpacing/>
              <w:rPr>
                <w:rFonts w:cs="Arial"/>
                <w:sz w:val="18"/>
                <w:szCs w:val="18"/>
                <w:lang w:val="en-US" w:eastAsia="en-GB"/>
              </w:rPr>
            </w:pPr>
            <w:r w:rsidRPr="00F946F7">
              <w:rPr>
                <w:rFonts w:cs="Arial"/>
                <w:sz w:val="18"/>
                <w:szCs w:val="18"/>
                <w:lang w:val="en-GB"/>
              </w:rPr>
              <w:t>Safety Group and Quality Committee</w:t>
            </w:r>
          </w:p>
        </w:tc>
      </w:tr>
      <w:tr w:rsidR="00F946F7" w:rsidRPr="00F946F7" w14:paraId="78299E18" w14:textId="77777777" w:rsidTr="00C24DA7">
        <w:tc>
          <w:tcPr>
            <w:tcW w:w="567" w:type="dxa"/>
          </w:tcPr>
          <w:p w14:paraId="1BEABE6D" w14:textId="77777777" w:rsidR="00F946F7" w:rsidRPr="00F946F7" w:rsidRDefault="00F946F7" w:rsidP="00C24DA7">
            <w:pPr>
              <w:rPr>
                <w:rFonts w:cs="Arial"/>
                <w:sz w:val="18"/>
                <w:szCs w:val="18"/>
                <w:lang w:val="en-US" w:eastAsia="en-GB"/>
              </w:rPr>
            </w:pPr>
            <w:r w:rsidRPr="00F946F7">
              <w:rPr>
                <w:rFonts w:cs="Arial"/>
                <w:sz w:val="18"/>
                <w:szCs w:val="18"/>
                <w:lang w:val="en-US" w:eastAsia="en-GB"/>
              </w:rPr>
              <w:t>2</w:t>
            </w:r>
          </w:p>
        </w:tc>
        <w:tc>
          <w:tcPr>
            <w:tcW w:w="4820" w:type="dxa"/>
          </w:tcPr>
          <w:p w14:paraId="179820AF" w14:textId="77777777" w:rsidR="00F946F7" w:rsidRPr="00F946F7" w:rsidRDefault="00F946F7" w:rsidP="00C24DA7">
            <w:pPr>
              <w:rPr>
                <w:rFonts w:cs="Arial"/>
                <w:i/>
                <w:iCs/>
                <w:color w:val="FF0000"/>
                <w:sz w:val="18"/>
                <w:szCs w:val="18"/>
                <w:lang w:val="en-US" w:eastAsia="en-GB"/>
              </w:rPr>
            </w:pPr>
            <w:r w:rsidRPr="00F946F7">
              <w:rPr>
                <w:rFonts w:eastAsia="Arial" w:cs="Arial"/>
                <w:bCs/>
                <w:i/>
                <w:iCs/>
                <w:sz w:val="18"/>
                <w:szCs w:val="18"/>
              </w:rPr>
              <w:t>A reduction in incidents relating to end of life medicines and controlled drugs that would result in sub therapeutic symptom control or constitute a medication safety risk</w:t>
            </w:r>
          </w:p>
        </w:tc>
        <w:tc>
          <w:tcPr>
            <w:tcW w:w="3118" w:type="dxa"/>
          </w:tcPr>
          <w:p w14:paraId="6EFB8248" w14:textId="77777777" w:rsidR="00F946F7" w:rsidRPr="00D215EF" w:rsidRDefault="00F946F7" w:rsidP="00C24DA7">
            <w:pPr>
              <w:pStyle w:val="ListParagraph"/>
              <w:numPr>
                <w:ilvl w:val="0"/>
                <w:numId w:val="12"/>
              </w:numPr>
              <w:ind w:left="313"/>
              <w:contextualSpacing/>
              <w:rPr>
                <w:rFonts w:cs="Arial"/>
                <w:sz w:val="18"/>
                <w:szCs w:val="18"/>
                <w:lang w:val="en-US" w:eastAsia="en-GB"/>
              </w:rPr>
            </w:pPr>
            <w:r w:rsidRPr="00F946F7">
              <w:rPr>
                <w:rFonts w:cs="Arial"/>
                <w:sz w:val="18"/>
                <w:szCs w:val="18"/>
                <w:lang w:val="en-GB"/>
              </w:rPr>
              <w:t>Medicines Safety Optimisation Group</w:t>
            </w:r>
          </w:p>
          <w:p w14:paraId="422A9F2F" w14:textId="05AB5B86" w:rsidR="00D215EF" w:rsidRPr="00D215EF" w:rsidRDefault="00D215EF" w:rsidP="00D215EF">
            <w:pPr>
              <w:pStyle w:val="ListParagraph"/>
              <w:numPr>
                <w:ilvl w:val="0"/>
                <w:numId w:val="12"/>
              </w:numPr>
              <w:ind w:left="313"/>
              <w:contextualSpacing/>
              <w:rPr>
                <w:rFonts w:cs="Arial"/>
                <w:sz w:val="18"/>
                <w:szCs w:val="18"/>
                <w:lang w:val="en-GB"/>
              </w:rPr>
            </w:pPr>
            <w:r w:rsidRPr="00D215EF">
              <w:rPr>
                <w:rFonts w:cs="Arial"/>
                <w:sz w:val="18"/>
                <w:szCs w:val="18"/>
                <w:lang w:val="en-GB"/>
              </w:rPr>
              <w:t>Palliative and End of Life Care Programme Board</w:t>
            </w:r>
          </w:p>
        </w:tc>
      </w:tr>
      <w:tr w:rsidR="00F946F7" w:rsidRPr="00F946F7" w14:paraId="28363A23" w14:textId="77777777" w:rsidTr="00C24DA7">
        <w:trPr>
          <w:cnfStyle w:val="000000100000" w:firstRow="0" w:lastRow="0" w:firstColumn="0" w:lastColumn="0" w:oddVBand="0" w:evenVBand="0" w:oddHBand="1" w:evenHBand="0" w:firstRowFirstColumn="0" w:firstRowLastColumn="0" w:lastRowFirstColumn="0" w:lastRowLastColumn="0"/>
        </w:trPr>
        <w:tc>
          <w:tcPr>
            <w:tcW w:w="567" w:type="dxa"/>
          </w:tcPr>
          <w:p w14:paraId="6FA2FE9E" w14:textId="77777777" w:rsidR="00F946F7" w:rsidRPr="00F946F7" w:rsidRDefault="00F946F7" w:rsidP="00C24DA7">
            <w:pPr>
              <w:rPr>
                <w:rFonts w:cs="Arial"/>
                <w:sz w:val="18"/>
                <w:szCs w:val="18"/>
                <w:lang w:val="en-US" w:eastAsia="en-GB"/>
              </w:rPr>
            </w:pPr>
            <w:r w:rsidRPr="00F946F7">
              <w:rPr>
                <w:rFonts w:cs="Arial"/>
                <w:sz w:val="18"/>
                <w:szCs w:val="18"/>
                <w:lang w:val="en-US" w:eastAsia="en-GB"/>
              </w:rPr>
              <w:t>3</w:t>
            </w:r>
          </w:p>
        </w:tc>
        <w:tc>
          <w:tcPr>
            <w:tcW w:w="4820" w:type="dxa"/>
          </w:tcPr>
          <w:p w14:paraId="5B0EF5FF" w14:textId="77777777" w:rsidR="00F946F7" w:rsidRPr="00F946F7" w:rsidRDefault="00F946F7" w:rsidP="00C24DA7">
            <w:pPr>
              <w:rPr>
                <w:rFonts w:cs="Arial"/>
                <w:i/>
                <w:iCs/>
                <w:sz w:val="18"/>
                <w:szCs w:val="18"/>
                <w:lang w:val="en-US" w:eastAsia="en-GB"/>
              </w:rPr>
            </w:pPr>
            <w:r w:rsidRPr="00F946F7">
              <w:rPr>
                <w:rFonts w:cs="Arial"/>
                <w:i/>
                <w:iCs/>
                <w:sz w:val="18"/>
                <w:szCs w:val="18"/>
                <w:lang w:val="en-US" w:eastAsia="en-GB"/>
              </w:rPr>
              <w:t>Safeguarding incidents that identify the following:</w:t>
            </w:r>
          </w:p>
          <w:p w14:paraId="6800288D" w14:textId="77777777" w:rsidR="00F946F7" w:rsidRPr="00F946F7" w:rsidRDefault="00F946F7" w:rsidP="00C24DA7">
            <w:pPr>
              <w:pStyle w:val="ListParagraph"/>
              <w:numPr>
                <w:ilvl w:val="0"/>
                <w:numId w:val="10"/>
              </w:numPr>
              <w:contextualSpacing/>
              <w:rPr>
                <w:rFonts w:cs="Arial"/>
                <w:i/>
                <w:iCs/>
                <w:sz w:val="18"/>
                <w:szCs w:val="18"/>
                <w:lang w:val="en-US" w:eastAsia="en-GB"/>
              </w:rPr>
            </w:pPr>
            <w:r w:rsidRPr="00F946F7">
              <w:rPr>
                <w:rFonts w:cs="Arial"/>
                <w:i/>
                <w:iCs/>
                <w:sz w:val="18"/>
                <w:szCs w:val="18"/>
                <w:lang w:val="en-US" w:eastAsia="en-GB"/>
              </w:rPr>
              <w:lastRenderedPageBreak/>
              <w:t>Escalation internally within the Trust when disagreements relating to care provision are not clearly documented in records, and there is no evidence that a formal or informal discussion has been undertaken to resolve this disagreement.</w:t>
            </w:r>
          </w:p>
          <w:p w14:paraId="69209F28" w14:textId="77777777" w:rsidR="00F946F7" w:rsidRPr="00F946F7" w:rsidRDefault="00F946F7" w:rsidP="00C24DA7">
            <w:pPr>
              <w:pStyle w:val="ListParagraph"/>
              <w:numPr>
                <w:ilvl w:val="0"/>
                <w:numId w:val="10"/>
              </w:numPr>
              <w:contextualSpacing/>
              <w:rPr>
                <w:rFonts w:cs="Arial"/>
                <w:i/>
                <w:iCs/>
                <w:sz w:val="18"/>
                <w:szCs w:val="18"/>
                <w:lang w:val="en-US" w:eastAsia="en-GB"/>
              </w:rPr>
            </w:pPr>
            <w:r w:rsidRPr="00F946F7">
              <w:rPr>
                <w:rFonts w:cs="Arial"/>
                <w:i/>
                <w:iCs/>
                <w:sz w:val="18"/>
                <w:szCs w:val="18"/>
                <w:lang w:val="en-US" w:eastAsia="en-GB"/>
              </w:rPr>
              <w:t>Escalation externally when disagreements relating to decision making, case management and interventions offered to our service users is not clearly documented in records, and there is no evidence that a formal discussion has been undertaken to resolve this disagreement, and this has not been progressed through the correct pathway for escalation.</w:t>
            </w:r>
          </w:p>
          <w:p w14:paraId="2386BDFD" w14:textId="77777777" w:rsidR="00F946F7" w:rsidRPr="00F946F7" w:rsidRDefault="00F946F7" w:rsidP="00C24DA7">
            <w:pPr>
              <w:pStyle w:val="ListParagraph"/>
              <w:numPr>
                <w:ilvl w:val="0"/>
                <w:numId w:val="10"/>
              </w:numPr>
              <w:contextualSpacing/>
              <w:rPr>
                <w:rFonts w:cs="Arial"/>
                <w:i/>
                <w:iCs/>
                <w:sz w:val="18"/>
                <w:szCs w:val="18"/>
                <w:lang w:val="en-US" w:eastAsia="en-GB"/>
              </w:rPr>
            </w:pPr>
            <w:r w:rsidRPr="00F946F7">
              <w:rPr>
                <w:rFonts w:cs="Arial"/>
                <w:i/>
                <w:iCs/>
                <w:sz w:val="18"/>
                <w:szCs w:val="18"/>
                <w:lang w:val="en-US" w:eastAsia="en-GB"/>
              </w:rPr>
              <w:t>There is no evidence to support either internal or external escalation being progressed upwards to ensure resolution.</w:t>
            </w:r>
          </w:p>
        </w:tc>
        <w:tc>
          <w:tcPr>
            <w:tcW w:w="3118" w:type="dxa"/>
          </w:tcPr>
          <w:p w14:paraId="03336170" w14:textId="77777777" w:rsidR="00F946F7" w:rsidRPr="00F946F7" w:rsidRDefault="00F946F7" w:rsidP="00C24DA7">
            <w:pPr>
              <w:pStyle w:val="ListParagraph"/>
              <w:numPr>
                <w:ilvl w:val="0"/>
                <w:numId w:val="12"/>
              </w:numPr>
              <w:ind w:left="313"/>
              <w:contextualSpacing/>
              <w:rPr>
                <w:rFonts w:cs="Arial"/>
                <w:sz w:val="18"/>
                <w:szCs w:val="18"/>
                <w:lang w:val="en-GB"/>
              </w:rPr>
            </w:pPr>
            <w:r w:rsidRPr="00F946F7">
              <w:rPr>
                <w:rFonts w:cs="Arial"/>
                <w:sz w:val="18"/>
                <w:szCs w:val="18"/>
                <w:lang w:val="en-GB"/>
              </w:rPr>
              <w:lastRenderedPageBreak/>
              <w:t xml:space="preserve">Strategic Safeguarding group </w:t>
            </w:r>
          </w:p>
          <w:p w14:paraId="652DC6F3" w14:textId="77777777" w:rsidR="00F946F7" w:rsidRPr="00F946F7" w:rsidRDefault="00F946F7" w:rsidP="00C24DA7">
            <w:pPr>
              <w:pStyle w:val="ListParagraph"/>
              <w:numPr>
                <w:ilvl w:val="0"/>
                <w:numId w:val="12"/>
              </w:numPr>
              <w:ind w:left="313"/>
              <w:contextualSpacing/>
              <w:rPr>
                <w:rFonts w:cs="Arial"/>
                <w:sz w:val="18"/>
                <w:szCs w:val="18"/>
                <w:lang w:val="en-US" w:eastAsia="en-GB"/>
              </w:rPr>
            </w:pPr>
            <w:r w:rsidRPr="00F946F7">
              <w:rPr>
                <w:rFonts w:cs="Arial"/>
                <w:sz w:val="18"/>
                <w:szCs w:val="18"/>
                <w:lang w:val="en-GB"/>
              </w:rPr>
              <w:lastRenderedPageBreak/>
              <w:t>Local operational groups</w:t>
            </w:r>
          </w:p>
        </w:tc>
      </w:tr>
      <w:tr w:rsidR="00F946F7" w:rsidRPr="00F946F7" w14:paraId="1F3B7DED" w14:textId="77777777" w:rsidTr="00C24DA7">
        <w:tc>
          <w:tcPr>
            <w:tcW w:w="567" w:type="dxa"/>
          </w:tcPr>
          <w:p w14:paraId="436123BC" w14:textId="77777777" w:rsidR="00F946F7" w:rsidRPr="00F946F7" w:rsidRDefault="00F946F7" w:rsidP="00C24DA7">
            <w:pPr>
              <w:rPr>
                <w:rFonts w:cs="Arial"/>
                <w:sz w:val="18"/>
                <w:szCs w:val="18"/>
                <w:lang w:val="en-US" w:eastAsia="en-GB"/>
              </w:rPr>
            </w:pPr>
            <w:r w:rsidRPr="00F946F7">
              <w:rPr>
                <w:rFonts w:cs="Arial"/>
                <w:sz w:val="18"/>
                <w:szCs w:val="18"/>
                <w:lang w:val="en-US" w:eastAsia="en-GB"/>
              </w:rPr>
              <w:lastRenderedPageBreak/>
              <w:t>4</w:t>
            </w:r>
          </w:p>
        </w:tc>
        <w:tc>
          <w:tcPr>
            <w:tcW w:w="4820" w:type="dxa"/>
          </w:tcPr>
          <w:p w14:paraId="00A4C708" w14:textId="77777777" w:rsidR="00F946F7" w:rsidRPr="00F946F7" w:rsidRDefault="00F946F7" w:rsidP="00C24DA7">
            <w:pPr>
              <w:rPr>
                <w:rFonts w:cs="Arial"/>
                <w:i/>
                <w:iCs/>
                <w:sz w:val="18"/>
                <w:szCs w:val="18"/>
                <w:lang w:val="en-US" w:eastAsia="en-GB"/>
              </w:rPr>
            </w:pPr>
            <w:r w:rsidRPr="00F946F7">
              <w:rPr>
                <w:rFonts w:cs="Arial"/>
                <w:i/>
                <w:iCs/>
                <w:sz w:val="18"/>
                <w:szCs w:val="18"/>
                <w:lang w:val="en-GB"/>
              </w:rPr>
              <w:t>Improving patient care through optimal treatment, management and improved knowledge to support complex cases (to include, but not limited to, growth monitoring and large sibling groups).</w:t>
            </w:r>
          </w:p>
        </w:tc>
        <w:tc>
          <w:tcPr>
            <w:tcW w:w="3118" w:type="dxa"/>
          </w:tcPr>
          <w:p w14:paraId="4C742851" w14:textId="77777777" w:rsidR="00F946F7" w:rsidRPr="00F946F7" w:rsidRDefault="00F946F7" w:rsidP="00C24DA7">
            <w:pPr>
              <w:pStyle w:val="ListParagraph"/>
              <w:numPr>
                <w:ilvl w:val="0"/>
                <w:numId w:val="12"/>
              </w:numPr>
              <w:ind w:left="313"/>
              <w:contextualSpacing/>
              <w:rPr>
                <w:rFonts w:cs="Arial"/>
                <w:sz w:val="18"/>
                <w:szCs w:val="18"/>
                <w:lang w:val="en-US" w:eastAsia="en-GB"/>
              </w:rPr>
            </w:pPr>
            <w:r w:rsidRPr="00F946F7">
              <w:rPr>
                <w:rFonts w:cs="Arial"/>
                <w:sz w:val="18"/>
                <w:szCs w:val="18"/>
                <w:lang w:val="en-GB"/>
              </w:rPr>
              <w:t>0-19 Clinical Leads group</w:t>
            </w:r>
          </w:p>
        </w:tc>
      </w:tr>
    </w:tbl>
    <w:p w14:paraId="45DCC4E1" w14:textId="77777777" w:rsidR="00F946F7" w:rsidRDefault="00F946F7" w:rsidP="00F53977">
      <w:pPr>
        <w:ind w:left="720" w:hanging="720"/>
        <w:rPr>
          <w:sz w:val="22"/>
          <w:szCs w:val="22"/>
        </w:rPr>
      </w:pPr>
    </w:p>
    <w:p w14:paraId="6E71F961" w14:textId="77777777" w:rsidR="00C24DA7" w:rsidRDefault="00C24DA7" w:rsidP="00C24DA7">
      <w:pPr>
        <w:ind w:left="720"/>
        <w:rPr>
          <w:b/>
          <w:bCs/>
          <w:sz w:val="22"/>
          <w:szCs w:val="22"/>
        </w:rPr>
      </w:pPr>
    </w:p>
    <w:p w14:paraId="3B819370" w14:textId="14BB3F24" w:rsidR="00F946F7" w:rsidRPr="00A405A2" w:rsidRDefault="00F946F7" w:rsidP="00F946F7">
      <w:pPr>
        <w:numPr>
          <w:ilvl w:val="0"/>
          <w:numId w:val="2"/>
        </w:numPr>
        <w:rPr>
          <w:b/>
          <w:bCs/>
          <w:sz w:val="22"/>
          <w:szCs w:val="22"/>
        </w:rPr>
      </w:pPr>
      <w:r w:rsidRPr="00A405A2">
        <w:rPr>
          <w:b/>
          <w:bCs/>
          <w:sz w:val="22"/>
          <w:szCs w:val="22"/>
        </w:rPr>
        <w:t>Involvement of Patients, Families and Carers Following Incidents</w:t>
      </w:r>
    </w:p>
    <w:p w14:paraId="4FF71C55" w14:textId="77777777" w:rsidR="00E42C07" w:rsidRPr="00A405A2" w:rsidRDefault="00E42C07" w:rsidP="00E42C07">
      <w:pPr>
        <w:ind w:left="720"/>
        <w:rPr>
          <w:b/>
          <w:bCs/>
          <w:sz w:val="22"/>
          <w:szCs w:val="22"/>
        </w:rPr>
      </w:pPr>
    </w:p>
    <w:p w14:paraId="7E476AB2" w14:textId="507BA1B5" w:rsidR="00F946F7" w:rsidRPr="00A405A2" w:rsidRDefault="00F946F7" w:rsidP="00F946F7">
      <w:pPr>
        <w:numPr>
          <w:ilvl w:val="1"/>
          <w:numId w:val="2"/>
        </w:numPr>
        <w:rPr>
          <w:sz w:val="22"/>
          <w:szCs w:val="22"/>
        </w:rPr>
      </w:pPr>
      <w:r w:rsidRPr="00A405A2">
        <w:rPr>
          <w:rFonts w:cs="Arial"/>
          <w:sz w:val="22"/>
          <w:szCs w:val="22"/>
        </w:rPr>
        <w:t>We recognise the significant impact patient safety incidents can have on patients, their families and carers. Getting involvement right with patients and families is crucial when undertaking reviews into patient safety incidents and hearing the patient voice is very much an integral part of our work, supported by our processes and procedures and with guidance for staff on how to do this effectively and compassionately.</w:t>
      </w:r>
    </w:p>
    <w:p w14:paraId="7EC454B7" w14:textId="77777777" w:rsidR="00F946F7" w:rsidRPr="00A405A2" w:rsidRDefault="00F946F7" w:rsidP="00F946F7">
      <w:pPr>
        <w:ind w:left="720"/>
        <w:rPr>
          <w:sz w:val="22"/>
          <w:szCs w:val="22"/>
        </w:rPr>
      </w:pPr>
    </w:p>
    <w:p w14:paraId="7C3A4626" w14:textId="35E39B53" w:rsidR="00F946F7" w:rsidRPr="00A405A2" w:rsidRDefault="00F946F7" w:rsidP="00F946F7">
      <w:pPr>
        <w:numPr>
          <w:ilvl w:val="0"/>
          <w:numId w:val="2"/>
        </w:numPr>
        <w:rPr>
          <w:b/>
          <w:bCs/>
          <w:sz w:val="22"/>
          <w:szCs w:val="22"/>
        </w:rPr>
      </w:pPr>
      <w:r w:rsidRPr="00A405A2">
        <w:rPr>
          <w:b/>
          <w:bCs/>
          <w:sz w:val="22"/>
          <w:szCs w:val="22"/>
        </w:rPr>
        <w:t>Defining Our Patient Safety Improvement Profile</w:t>
      </w:r>
    </w:p>
    <w:p w14:paraId="42C47525" w14:textId="77777777" w:rsidR="00E42C07" w:rsidRPr="00A405A2" w:rsidRDefault="00E42C07" w:rsidP="00E42C07">
      <w:pPr>
        <w:ind w:left="720"/>
        <w:rPr>
          <w:b/>
          <w:bCs/>
          <w:sz w:val="22"/>
          <w:szCs w:val="22"/>
        </w:rPr>
      </w:pPr>
    </w:p>
    <w:p w14:paraId="130A1B55" w14:textId="77777777" w:rsidR="00F946F7" w:rsidRPr="00A405A2" w:rsidRDefault="00F946F7" w:rsidP="00F946F7">
      <w:pPr>
        <w:numPr>
          <w:ilvl w:val="1"/>
          <w:numId w:val="2"/>
        </w:numPr>
        <w:rPr>
          <w:sz w:val="22"/>
          <w:szCs w:val="22"/>
        </w:rPr>
      </w:pPr>
      <w:r w:rsidRPr="00A405A2">
        <w:rPr>
          <w:sz w:val="22"/>
          <w:szCs w:val="22"/>
        </w:rPr>
        <w:t xml:space="preserve">As a Trust we will use the information from good practice and patient safety incidents for the purposes of learning and Quality Improvement. Safety improvement plans bring together findings from learning responses to patient safety incidents and issues so that these can be translated into effective improvement design and implementation as part of the continuous cycle of Quality Improvement. </w:t>
      </w:r>
    </w:p>
    <w:p w14:paraId="05C75324" w14:textId="77777777" w:rsidR="00F946F7" w:rsidRPr="00A405A2" w:rsidRDefault="00F946F7" w:rsidP="00F946F7">
      <w:pPr>
        <w:ind w:left="720"/>
        <w:rPr>
          <w:sz w:val="22"/>
          <w:szCs w:val="22"/>
        </w:rPr>
      </w:pPr>
    </w:p>
    <w:p w14:paraId="4ACD3597" w14:textId="77777777" w:rsidR="00F946F7" w:rsidRPr="00A405A2" w:rsidRDefault="00F946F7" w:rsidP="00F946F7">
      <w:pPr>
        <w:ind w:left="720"/>
        <w:rPr>
          <w:sz w:val="22"/>
          <w:szCs w:val="22"/>
        </w:rPr>
      </w:pPr>
      <w:r w:rsidRPr="00A405A2">
        <w:rPr>
          <w:sz w:val="22"/>
          <w:szCs w:val="22"/>
        </w:rPr>
        <w:t xml:space="preserve">Improvement plans may take different forms, including:  </w:t>
      </w:r>
    </w:p>
    <w:p w14:paraId="3D8DAD75" w14:textId="77777777" w:rsidR="00F946F7" w:rsidRPr="00A405A2" w:rsidRDefault="00F946F7" w:rsidP="00F946F7">
      <w:pPr>
        <w:pStyle w:val="ListParagraph"/>
        <w:numPr>
          <w:ilvl w:val="0"/>
          <w:numId w:val="13"/>
        </w:numPr>
        <w:rPr>
          <w:sz w:val="22"/>
          <w:szCs w:val="22"/>
        </w:rPr>
      </w:pPr>
      <w:r w:rsidRPr="00A405A2">
        <w:rPr>
          <w:sz w:val="22"/>
          <w:szCs w:val="22"/>
        </w:rPr>
        <w:t xml:space="preserve">creating an organisation-wide safety improvement plan detailing the improvement work, </w:t>
      </w:r>
    </w:p>
    <w:p w14:paraId="7F4445E7" w14:textId="77777777" w:rsidR="00F946F7" w:rsidRPr="00A405A2" w:rsidRDefault="00F946F7" w:rsidP="00F946F7">
      <w:pPr>
        <w:pStyle w:val="ListParagraph"/>
        <w:numPr>
          <w:ilvl w:val="0"/>
          <w:numId w:val="13"/>
        </w:numPr>
        <w:rPr>
          <w:sz w:val="22"/>
          <w:szCs w:val="22"/>
        </w:rPr>
      </w:pPr>
      <w:r w:rsidRPr="00A405A2">
        <w:rPr>
          <w:sz w:val="22"/>
          <w:szCs w:val="22"/>
        </w:rPr>
        <w:t>creating individual safety improvement plans that focus on a specific service, pathway or location,</w:t>
      </w:r>
    </w:p>
    <w:p w14:paraId="793ABE67" w14:textId="77777777" w:rsidR="00F946F7" w:rsidRPr="00A405A2" w:rsidRDefault="00F946F7" w:rsidP="00F946F7">
      <w:pPr>
        <w:pStyle w:val="ListParagraph"/>
        <w:numPr>
          <w:ilvl w:val="0"/>
          <w:numId w:val="13"/>
        </w:numPr>
        <w:rPr>
          <w:sz w:val="22"/>
          <w:szCs w:val="22"/>
        </w:rPr>
      </w:pPr>
      <w:r w:rsidRPr="00A405A2">
        <w:rPr>
          <w:sz w:val="22"/>
          <w:szCs w:val="22"/>
        </w:rPr>
        <w:t xml:space="preserve">collectively reviewing the output from learning responses to single incidents when it is felt that there is sufficient understanding of the underlying, interlinked issues, </w:t>
      </w:r>
    </w:p>
    <w:p w14:paraId="5DA76FA0" w14:textId="77777777" w:rsidR="00F946F7" w:rsidRPr="00A405A2" w:rsidRDefault="00F946F7" w:rsidP="00F946F7">
      <w:pPr>
        <w:pStyle w:val="ListParagraph"/>
        <w:numPr>
          <w:ilvl w:val="0"/>
          <w:numId w:val="13"/>
        </w:numPr>
        <w:rPr>
          <w:sz w:val="22"/>
          <w:szCs w:val="22"/>
        </w:rPr>
      </w:pPr>
      <w:r w:rsidRPr="00A405A2">
        <w:rPr>
          <w:sz w:val="22"/>
          <w:szCs w:val="22"/>
        </w:rPr>
        <w:t>creating a safety improvement plan to tackle broader areas for improvement (i.e., overarching system issues).</w:t>
      </w:r>
    </w:p>
    <w:p w14:paraId="7B7230DA" w14:textId="77777777" w:rsidR="00F946F7" w:rsidRPr="00A405A2" w:rsidRDefault="00F946F7" w:rsidP="00F946F7">
      <w:pPr>
        <w:ind w:left="720"/>
        <w:rPr>
          <w:sz w:val="22"/>
          <w:szCs w:val="22"/>
        </w:rPr>
      </w:pPr>
    </w:p>
    <w:p w14:paraId="66C91254" w14:textId="77777777" w:rsidR="00F946F7" w:rsidRPr="00A405A2" w:rsidRDefault="00F946F7" w:rsidP="00F946F7">
      <w:pPr>
        <w:ind w:left="720"/>
        <w:rPr>
          <w:sz w:val="22"/>
          <w:szCs w:val="22"/>
        </w:rPr>
      </w:pPr>
      <w:r w:rsidRPr="00A405A2">
        <w:rPr>
          <w:sz w:val="22"/>
          <w:szCs w:val="22"/>
        </w:rPr>
        <w:t>All safety improvement actions are developed with relevant stakeholders including those responsible for implementation. The implementation and effectiveness of all safety actions are monitored, and a named individual identified with overall responsibility for progressing it.</w:t>
      </w:r>
    </w:p>
    <w:p w14:paraId="4AD11986" w14:textId="77777777" w:rsidR="00F946F7" w:rsidRPr="00A405A2" w:rsidRDefault="00F946F7" w:rsidP="00F946F7">
      <w:pPr>
        <w:ind w:left="720"/>
        <w:rPr>
          <w:sz w:val="22"/>
          <w:szCs w:val="22"/>
        </w:rPr>
      </w:pPr>
    </w:p>
    <w:p w14:paraId="32EEB35A" w14:textId="7556237D" w:rsidR="00F946F7" w:rsidRPr="00A405A2" w:rsidRDefault="00F946F7" w:rsidP="00F946F7">
      <w:pPr>
        <w:ind w:left="720"/>
        <w:rPr>
          <w:sz w:val="22"/>
          <w:szCs w:val="22"/>
        </w:rPr>
      </w:pPr>
      <w:r w:rsidRPr="00A405A2">
        <w:rPr>
          <w:sz w:val="22"/>
          <w:szCs w:val="22"/>
        </w:rPr>
        <w:lastRenderedPageBreak/>
        <w:t xml:space="preserve">Improvement projects / plans and service transformation work with an impact on patient safety underway or planned across the Trust, including relevant national, regional and locally driven improvement, is held centrally via software used as part of the Executive Programme Board, within individual service plans or by the improvement and transformation team.  </w:t>
      </w:r>
    </w:p>
    <w:p w14:paraId="4D87AE9C" w14:textId="77777777" w:rsidR="00F946F7" w:rsidRPr="00A405A2" w:rsidRDefault="00F946F7" w:rsidP="00F946F7">
      <w:pPr>
        <w:ind w:left="720"/>
        <w:rPr>
          <w:sz w:val="22"/>
          <w:szCs w:val="22"/>
        </w:rPr>
      </w:pPr>
    </w:p>
    <w:p w14:paraId="6857272E" w14:textId="725D0510" w:rsidR="00F946F7" w:rsidRPr="00A405A2" w:rsidRDefault="00F946F7" w:rsidP="00F946F7">
      <w:pPr>
        <w:numPr>
          <w:ilvl w:val="0"/>
          <w:numId w:val="2"/>
        </w:numPr>
        <w:rPr>
          <w:b/>
          <w:bCs/>
          <w:sz w:val="22"/>
          <w:szCs w:val="22"/>
        </w:rPr>
      </w:pPr>
      <w:r w:rsidRPr="00A405A2">
        <w:rPr>
          <w:b/>
          <w:bCs/>
          <w:sz w:val="22"/>
          <w:szCs w:val="22"/>
        </w:rPr>
        <w:t>Our Patient Safety Incident Response Plan: National Requirements</w:t>
      </w:r>
    </w:p>
    <w:p w14:paraId="1BABA555" w14:textId="77777777" w:rsidR="00F946F7" w:rsidRPr="00A405A2" w:rsidRDefault="00F946F7" w:rsidP="00F946F7">
      <w:pPr>
        <w:ind w:left="720"/>
        <w:rPr>
          <w:sz w:val="22"/>
          <w:szCs w:val="22"/>
        </w:rPr>
      </w:pPr>
    </w:p>
    <w:p w14:paraId="441F9F57" w14:textId="77777777" w:rsidR="00F946F7" w:rsidRPr="00A405A2" w:rsidRDefault="00F946F7" w:rsidP="00F946F7">
      <w:pPr>
        <w:numPr>
          <w:ilvl w:val="1"/>
          <w:numId w:val="2"/>
        </w:numPr>
        <w:rPr>
          <w:rFonts w:cs="Arial"/>
          <w:sz w:val="22"/>
          <w:szCs w:val="22"/>
        </w:rPr>
      </w:pPr>
      <w:r w:rsidRPr="00A405A2">
        <w:rPr>
          <w:rFonts w:cs="Arial"/>
          <w:sz w:val="22"/>
          <w:szCs w:val="22"/>
        </w:rPr>
        <w:t>National event response requirements include the following (see also</w:t>
      </w:r>
      <w:r w:rsidRPr="00A405A2">
        <w:rPr>
          <w:rFonts w:eastAsiaTheme="majorEastAsia" w:cs="Arial"/>
          <w:b/>
          <w:bCs/>
          <w:color w:val="0070C0"/>
          <w:sz w:val="22"/>
          <w:szCs w:val="22"/>
        </w:rPr>
        <w:t xml:space="preserve"> </w:t>
      </w:r>
      <w:hyperlink r:id="rId10" w:history="1">
        <w:r w:rsidRPr="00A405A2">
          <w:rPr>
            <w:rStyle w:val="Hyperlink"/>
            <w:rFonts w:eastAsiaTheme="majorEastAsia" w:cs="Arial"/>
            <w:sz w:val="22"/>
            <w:szCs w:val="22"/>
          </w:rPr>
          <w:t>NHS England » The National Patient Safety Improvement Programmes</w:t>
        </w:r>
      </w:hyperlink>
      <w:r w:rsidRPr="00A405A2">
        <w:rPr>
          <w:rFonts w:eastAsiaTheme="majorEastAsia" w:cs="Arial"/>
          <w:b/>
          <w:bCs/>
          <w:color w:val="0070C0"/>
          <w:sz w:val="22"/>
          <w:szCs w:val="22"/>
        </w:rPr>
        <w:t xml:space="preserve"> </w:t>
      </w:r>
      <w:r w:rsidRPr="00A405A2">
        <w:rPr>
          <w:rFonts w:cs="Arial"/>
          <w:sz w:val="22"/>
          <w:szCs w:val="22"/>
        </w:rPr>
        <w:t>for more information):</w:t>
      </w:r>
    </w:p>
    <w:p w14:paraId="0C309D15" w14:textId="77777777" w:rsidR="00F946F7" w:rsidRPr="00A405A2" w:rsidRDefault="00F946F7" w:rsidP="00F946F7">
      <w:pPr>
        <w:ind w:right="182"/>
        <w:jc w:val="both"/>
        <w:rPr>
          <w:rFonts w:cs="Arial"/>
          <w:sz w:val="22"/>
          <w:szCs w:val="22"/>
        </w:rPr>
      </w:pPr>
    </w:p>
    <w:p w14:paraId="4006E541" w14:textId="77777777" w:rsidR="00F946F7" w:rsidRPr="00A405A2" w:rsidRDefault="00F946F7" w:rsidP="00F946F7">
      <w:pPr>
        <w:pStyle w:val="ListParagraph"/>
        <w:numPr>
          <w:ilvl w:val="0"/>
          <w:numId w:val="13"/>
        </w:numPr>
        <w:rPr>
          <w:rFonts w:cs="Arial"/>
          <w:sz w:val="22"/>
          <w:szCs w:val="22"/>
        </w:rPr>
      </w:pPr>
      <w:r w:rsidRPr="00A405A2">
        <w:rPr>
          <w:sz w:val="22"/>
          <w:szCs w:val="22"/>
        </w:rPr>
        <w:t>Deaths</w:t>
      </w:r>
      <w:r w:rsidRPr="00A405A2">
        <w:rPr>
          <w:rFonts w:cs="Arial"/>
          <w:sz w:val="22"/>
          <w:szCs w:val="22"/>
        </w:rPr>
        <w:t xml:space="preserve"> thought more likely than not due to problems in care (incidents meeting the </w:t>
      </w:r>
      <w:hyperlink r:id="rId11" w:history="1">
        <w:r w:rsidRPr="00A405A2">
          <w:rPr>
            <w:rStyle w:val="Hyperlink"/>
            <w:rFonts w:cs="Arial"/>
            <w:sz w:val="22"/>
            <w:szCs w:val="22"/>
          </w:rPr>
          <w:t>learning from deaths criteria</w:t>
        </w:r>
      </w:hyperlink>
      <w:r w:rsidRPr="00A405A2">
        <w:rPr>
          <w:rFonts w:cs="Arial"/>
          <w:sz w:val="22"/>
          <w:szCs w:val="22"/>
        </w:rPr>
        <w:t xml:space="preserve"> for PSII)</w:t>
      </w:r>
    </w:p>
    <w:p w14:paraId="6395B20C" w14:textId="77777777" w:rsidR="00F946F7" w:rsidRPr="00A405A2" w:rsidRDefault="00F946F7" w:rsidP="00F946F7">
      <w:pPr>
        <w:pStyle w:val="ListParagraph"/>
        <w:numPr>
          <w:ilvl w:val="0"/>
          <w:numId w:val="13"/>
        </w:numPr>
        <w:rPr>
          <w:rFonts w:cs="Arial"/>
          <w:sz w:val="22"/>
          <w:szCs w:val="22"/>
        </w:rPr>
      </w:pPr>
      <w:r w:rsidRPr="00A405A2">
        <w:rPr>
          <w:sz w:val="22"/>
          <w:szCs w:val="22"/>
        </w:rPr>
        <w:t>Deaths</w:t>
      </w:r>
      <w:r w:rsidRPr="00A405A2">
        <w:rPr>
          <w:rFonts w:cs="Arial"/>
          <w:sz w:val="22"/>
          <w:szCs w:val="22"/>
        </w:rPr>
        <w:t xml:space="preserve"> of patients detained under the Mental Health Act (1983) or where the Mental Capacity Act (2005) applies, where there is reason to think that the death may be linked to problems in care (incidents meeting the learning from deaths criteria)</w:t>
      </w:r>
    </w:p>
    <w:p w14:paraId="00DC627C" w14:textId="77777777" w:rsidR="00F946F7" w:rsidRPr="00A405A2" w:rsidRDefault="00F946F7" w:rsidP="00F946F7">
      <w:pPr>
        <w:pStyle w:val="ListParagraph"/>
        <w:numPr>
          <w:ilvl w:val="0"/>
          <w:numId w:val="13"/>
        </w:numPr>
        <w:rPr>
          <w:rFonts w:cs="Arial"/>
          <w:sz w:val="22"/>
          <w:szCs w:val="22"/>
        </w:rPr>
      </w:pPr>
      <w:r w:rsidRPr="00A405A2">
        <w:rPr>
          <w:sz w:val="22"/>
          <w:szCs w:val="22"/>
        </w:rPr>
        <w:t>Incidents</w:t>
      </w:r>
      <w:r w:rsidRPr="00A405A2">
        <w:rPr>
          <w:rFonts w:cs="Arial"/>
          <w:sz w:val="22"/>
          <w:szCs w:val="22"/>
        </w:rPr>
        <w:t xml:space="preserve"> meeting the </w:t>
      </w:r>
      <w:hyperlink r:id="rId12" w:history="1">
        <w:r w:rsidRPr="00A405A2">
          <w:rPr>
            <w:rStyle w:val="Hyperlink"/>
            <w:rFonts w:cs="Arial"/>
            <w:sz w:val="22"/>
            <w:szCs w:val="22"/>
          </w:rPr>
          <w:t>Never Events criteria 2018</w:t>
        </w:r>
      </w:hyperlink>
      <w:r w:rsidRPr="00A405A2">
        <w:rPr>
          <w:rFonts w:cs="Arial"/>
          <w:sz w:val="22"/>
          <w:szCs w:val="22"/>
        </w:rPr>
        <w:t>, or its replacement</w:t>
      </w:r>
    </w:p>
    <w:p w14:paraId="21BAE6A5" w14:textId="77777777" w:rsidR="00F946F7" w:rsidRPr="00A405A2" w:rsidRDefault="00F946F7" w:rsidP="00F946F7">
      <w:pPr>
        <w:pStyle w:val="ListParagraph"/>
        <w:numPr>
          <w:ilvl w:val="0"/>
          <w:numId w:val="13"/>
        </w:numPr>
        <w:rPr>
          <w:rFonts w:cs="Arial"/>
          <w:sz w:val="22"/>
          <w:szCs w:val="22"/>
        </w:rPr>
      </w:pPr>
      <w:r w:rsidRPr="00A405A2">
        <w:rPr>
          <w:sz w:val="22"/>
          <w:szCs w:val="22"/>
        </w:rPr>
        <w:t>Mental</w:t>
      </w:r>
      <w:r w:rsidRPr="00A405A2">
        <w:rPr>
          <w:rFonts w:cs="Arial"/>
          <w:sz w:val="22"/>
          <w:szCs w:val="22"/>
        </w:rPr>
        <w:t xml:space="preserve"> health-related homicides</w:t>
      </w:r>
    </w:p>
    <w:p w14:paraId="1A2F193E" w14:textId="77777777" w:rsidR="00F946F7" w:rsidRPr="00A405A2" w:rsidRDefault="00F946F7" w:rsidP="00F946F7">
      <w:pPr>
        <w:pStyle w:val="ListParagraph"/>
        <w:numPr>
          <w:ilvl w:val="0"/>
          <w:numId w:val="13"/>
        </w:numPr>
        <w:rPr>
          <w:rFonts w:cs="Arial"/>
          <w:sz w:val="22"/>
          <w:szCs w:val="22"/>
        </w:rPr>
      </w:pPr>
      <w:r w:rsidRPr="00A405A2">
        <w:rPr>
          <w:sz w:val="22"/>
          <w:szCs w:val="22"/>
        </w:rPr>
        <w:t>Maternity</w:t>
      </w:r>
      <w:r w:rsidRPr="00A405A2">
        <w:rPr>
          <w:rFonts w:cs="Arial"/>
          <w:sz w:val="22"/>
          <w:szCs w:val="22"/>
        </w:rPr>
        <w:t xml:space="preserve"> and neonatal incidents meeting Healthcare Safety Investigation Branch (HSIB) criteria or Special Healthcare Authority (</w:t>
      </w:r>
      <w:proofErr w:type="spellStart"/>
      <w:r w:rsidRPr="00A405A2">
        <w:rPr>
          <w:rFonts w:cs="Arial"/>
          <w:sz w:val="22"/>
          <w:szCs w:val="22"/>
        </w:rPr>
        <w:t>SpHA</w:t>
      </w:r>
      <w:proofErr w:type="spellEnd"/>
      <w:r w:rsidRPr="00A405A2">
        <w:rPr>
          <w:rFonts w:cs="Arial"/>
          <w:sz w:val="22"/>
          <w:szCs w:val="22"/>
        </w:rPr>
        <w:t>) criteria when in place</w:t>
      </w:r>
    </w:p>
    <w:p w14:paraId="1BE82193" w14:textId="77777777" w:rsidR="00F946F7" w:rsidRPr="00A405A2" w:rsidRDefault="00F946F7" w:rsidP="00F946F7">
      <w:pPr>
        <w:pStyle w:val="ListParagraph"/>
        <w:numPr>
          <w:ilvl w:val="0"/>
          <w:numId w:val="13"/>
        </w:numPr>
        <w:rPr>
          <w:rFonts w:cs="Arial"/>
          <w:sz w:val="22"/>
          <w:szCs w:val="22"/>
        </w:rPr>
      </w:pPr>
      <w:r w:rsidRPr="00A405A2">
        <w:rPr>
          <w:sz w:val="22"/>
          <w:szCs w:val="22"/>
        </w:rPr>
        <w:t>Child</w:t>
      </w:r>
      <w:r w:rsidRPr="00A405A2">
        <w:rPr>
          <w:rFonts w:cs="Arial"/>
          <w:sz w:val="22"/>
          <w:szCs w:val="22"/>
        </w:rPr>
        <w:t xml:space="preserve"> deaths</w:t>
      </w:r>
    </w:p>
    <w:p w14:paraId="335CCF85" w14:textId="77777777" w:rsidR="00F946F7" w:rsidRPr="00A405A2" w:rsidRDefault="00F946F7" w:rsidP="00F946F7">
      <w:pPr>
        <w:pStyle w:val="ListParagraph"/>
        <w:numPr>
          <w:ilvl w:val="0"/>
          <w:numId w:val="13"/>
        </w:numPr>
        <w:rPr>
          <w:rFonts w:cs="Arial"/>
          <w:sz w:val="22"/>
          <w:szCs w:val="22"/>
        </w:rPr>
      </w:pPr>
      <w:r w:rsidRPr="00A405A2">
        <w:rPr>
          <w:sz w:val="22"/>
          <w:szCs w:val="22"/>
        </w:rPr>
        <w:t>Deaths</w:t>
      </w:r>
      <w:r w:rsidRPr="00A405A2">
        <w:rPr>
          <w:rFonts w:cs="Arial"/>
          <w:sz w:val="22"/>
          <w:szCs w:val="22"/>
        </w:rPr>
        <w:t xml:space="preserve"> of persons with learning disabilities</w:t>
      </w:r>
    </w:p>
    <w:p w14:paraId="0A91EB9D" w14:textId="77777777" w:rsidR="00F946F7" w:rsidRPr="00A405A2" w:rsidRDefault="00F946F7" w:rsidP="00F946F7">
      <w:pPr>
        <w:pStyle w:val="ListParagraph"/>
        <w:numPr>
          <w:ilvl w:val="0"/>
          <w:numId w:val="13"/>
        </w:numPr>
        <w:rPr>
          <w:rFonts w:cs="Arial"/>
          <w:sz w:val="22"/>
          <w:szCs w:val="22"/>
        </w:rPr>
      </w:pPr>
      <w:r w:rsidRPr="00A405A2">
        <w:rPr>
          <w:sz w:val="22"/>
          <w:szCs w:val="22"/>
        </w:rPr>
        <w:t>Safeguarding</w:t>
      </w:r>
      <w:r w:rsidRPr="00A405A2">
        <w:rPr>
          <w:rFonts w:cs="Arial"/>
          <w:sz w:val="22"/>
          <w:szCs w:val="22"/>
        </w:rPr>
        <w:t xml:space="preserve"> incidents in which:</w:t>
      </w:r>
    </w:p>
    <w:p w14:paraId="1B088A0A" w14:textId="53A242B4" w:rsidR="00F946F7" w:rsidRPr="00A405A2" w:rsidRDefault="00F946F7" w:rsidP="00A03DB8">
      <w:pPr>
        <w:pStyle w:val="ListParagraph"/>
        <w:ind w:left="1440" w:right="182"/>
        <w:rPr>
          <w:rFonts w:cs="Arial"/>
          <w:sz w:val="22"/>
          <w:szCs w:val="22"/>
        </w:rPr>
      </w:pPr>
      <w:r w:rsidRPr="00A405A2">
        <w:rPr>
          <w:rFonts w:cs="Arial"/>
          <w:sz w:val="22"/>
          <w:szCs w:val="22"/>
        </w:rPr>
        <w:t>- babies, children, or young people are on a child protection plan; looked after plan or a victim of wilful neglect or domestic abuse / violence</w:t>
      </w:r>
      <w:r w:rsidRPr="00A405A2">
        <w:rPr>
          <w:rFonts w:cs="Arial"/>
          <w:sz w:val="22"/>
          <w:szCs w:val="22"/>
        </w:rPr>
        <w:cr/>
        <w:t>- adults (over 18 years old) are in receipt of care and support needs from their local</w:t>
      </w:r>
      <w:r w:rsidRPr="00A405A2">
        <w:rPr>
          <w:rFonts w:cs="Arial"/>
          <w:sz w:val="22"/>
          <w:szCs w:val="22"/>
        </w:rPr>
        <w:tab/>
        <w:t xml:space="preserve"> authority</w:t>
      </w:r>
    </w:p>
    <w:p w14:paraId="31A472F8" w14:textId="77777777" w:rsidR="00F946F7" w:rsidRPr="00A405A2" w:rsidRDefault="00F946F7" w:rsidP="00A405A2">
      <w:pPr>
        <w:pStyle w:val="ListParagraph"/>
        <w:ind w:left="1440" w:right="182"/>
        <w:rPr>
          <w:rFonts w:cs="Arial"/>
          <w:sz w:val="22"/>
          <w:szCs w:val="22"/>
        </w:rPr>
      </w:pPr>
      <w:r w:rsidRPr="00A405A2">
        <w:rPr>
          <w:rFonts w:cs="Arial"/>
          <w:sz w:val="22"/>
          <w:szCs w:val="22"/>
        </w:rPr>
        <w:t>- the incident relates to Female Genital Mutilation, Prevent (radicalisation to terrorism), modern slavery and human trafficking or domestic abuse / violence</w:t>
      </w:r>
    </w:p>
    <w:p w14:paraId="0CDB6150" w14:textId="77777777" w:rsidR="00F946F7" w:rsidRPr="00A405A2" w:rsidRDefault="00F946F7" w:rsidP="00F946F7">
      <w:pPr>
        <w:pStyle w:val="ListParagraph"/>
        <w:numPr>
          <w:ilvl w:val="0"/>
          <w:numId w:val="13"/>
        </w:numPr>
        <w:rPr>
          <w:rFonts w:cs="Arial"/>
          <w:sz w:val="22"/>
          <w:szCs w:val="22"/>
        </w:rPr>
      </w:pPr>
      <w:r w:rsidRPr="00A405A2">
        <w:rPr>
          <w:sz w:val="22"/>
          <w:szCs w:val="22"/>
        </w:rPr>
        <w:t>Incidents</w:t>
      </w:r>
      <w:r w:rsidRPr="00A405A2">
        <w:rPr>
          <w:rFonts w:cs="Arial"/>
          <w:sz w:val="22"/>
          <w:szCs w:val="22"/>
        </w:rPr>
        <w:t xml:space="preserve"> in NHS screening programmes</w:t>
      </w:r>
    </w:p>
    <w:p w14:paraId="5730E149" w14:textId="77777777" w:rsidR="00F946F7" w:rsidRPr="00A405A2" w:rsidRDefault="00F946F7" w:rsidP="00F946F7">
      <w:pPr>
        <w:pStyle w:val="ListParagraph"/>
        <w:numPr>
          <w:ilvl w:val="0"/>
          <w:numId w:val="13"/>
        </w:numPr>
        <w:rPr>
          <w:rFonts w:cs="Arial"/>
          <w:sz w:val="22"/>
          <w:szCs w:val="22"/>
        </w:rPr>
      </w:pPr>
      <w:r w:rsidRPr="00A405A2">
        <w:rPr>
          <w:sz w:val="22"/>
          <w:szCs w:val="22"/>
        </w:rPr>
        <w:t>Deaths</w:t>
      </w:r>
      <w:r w:rsidRPr="00A405A2">
        <w:rPr>
          <w:rFonts w:cs="Arial"/>
          <w:sz w:val="22"/>
          <w:szCs w:val="22"/>
        </w:rPr>
        <w:t xml:space="preserve"> in custody (e.g., police custody, in prison, etc) where health provision is delivered by the NHS</w:t>
      </w:r>
    </w:p>
    <w:p w14:paraId="093F9DF4" w14:textId="77777777" w:rsidR="00F946F7" w:rsidRPr="00A405A2" w:rsidRDefault="00F946F7" w:rsidP="00F946F7">
      <w:pPr>
        <w:pStyle w:val="ListParagraph"/>
        <w:numPr>
          <w:ilvl w:val="0"/>
          <w:numId w:val="13"/>
        </w:numPr>
        <w:rPr>
          <w:rFonts w:cs="Arial"/>
          <w:sz w:val="22"/>
          <w:szCs w:val="22"/>
        </w:rPr>
      </w:pPr>
      <w:r w:rsidRPr="00A405A2">
        <w:rPr>
          <w:sz w:val="22"/>
          <w:szCs w:val="22"/>
        </w:rPr>
        <w:t>Domestic</w:t>
      </w:r>
      <w:r w:rsidRPr="00A405A2">
        <w:rPr>
          <w:rFonts w:cs="Arial"/>
          <w:sz w:val="22"/>
          <w:szCs w:val="22"/>
        </w:rPr>
        <w:t xml:space="preserve"> abuse related death review</w:t>
      </w:r>
    </w:p>
    <w:p w14:paraId="689B4F23" w14:textId="77777777" w:rsidR="00F946F7" w:rsidRPr="00A405A2" w:rsidRDefault="00F946F7" w:rsidP="00F946F7">
      <w:pPr>
        <w:ind w:right="182"/>
        <w:jc w:val="both"/>
        <w:rPr>
          <w:rFonts w:cs="Arial"/>
          <w:sz w:val="22"/>
          <w:szCs w:val="22"/>
        </w:rPr>
      </w:pPr>
    </w:p>
    <w:p w14:paraId="2937E615" w14:textId="77777777" w:rsidR="00F946F7" w:rsidRPr="00A405A2" w:rsidRDefault="00F946F7" w:rsidP="00F946F7">
      <w:pPr>
        <w:ind w:right="182" w:firstLine="720"/>
        <w:jc w:val="both"/>
        <w:rPr>
          <w:rFonts w:cs="Arial"/>
          <w:sz w:val="22"/>
          <w:szCs w:val="22"/>
        </w:rPr>
      </w:pPr>
      <w:r w:rsidRPr="00A405A2">
        <w:rPr>
          <w:rFonts w:cs="Arial"/>
          <w:sz w:val="22"/>
          <w:szCs w:val="22"/>
        </w:rPr>
        <w:t>We will also include any new national priorities, as they emerge.</w:t>
      </w:r>
    </w:p>
    <w:p w14:paraId="6EBE1A4E" w14:textId="77777777" w:rsidR="00E42C07" w:rsidRPr="00A405A2" w:rsidRDefault="00E42C07" w:rsidP="00F946F7">
      <w:pPr>
        <w:ind w:right="182" w:firstLine="720"/>
        <w:jc w:val="both"/>
        <w:rPr>
          <w:rFonts w:cs="Arial"/>
          <w:sz w:val="22"/>
          <w:szCs w:val="22"/>
        </w:rPr>
      </w:pPr>
    </w:p>
    <w:p w14:paraId="4ACF4C3A" w14:textId="61406A9E" w:rsidR="00F946F7" w:rsidRPr="00A405A2" w:rsidRDefault="00FF4765" w:rsidP="00F946F7">
      <w:pPr>
        <w:numPr>
          <w:ilvl w:val="1"/>
          <w:numId w:val="2"/>
        </w:numPr>
        <w:rPr>
          <w:b/>
          <w:bCs/>
          <w:sz w:val="22"/>
          <w:szCs w:val="22"/>
        </w:rPr>
      </w:pPr>
      <w:r w:rsidRPr="00A405A2">
        <w:rPr>
          <w:b/>
          <w:bCs/>
          <w:sz w:val="22"/>
          <w:szCs w:val="22"/>
        </w:rPr>
        <w:t>Required responses by Patient Safety Incident Response Type</w:t>
      </w:r>
    </w:p>
    <w:p w14:paraId="3C2452A0" w14:textId="77777777" w:rsidR="00FF4765" w:rsidRPr="00A405A2" w:rsidRDefault="00FF4765" w:rsidP="00FF4765">
      <w:pPr>
        <w:ind w:left="720"/>
        <w:rPr>
          <w:b/>
          <w:bCs/>
          <w:sz w:val="22"/>
          <w:szCs w:val="22"/>
        </w:rPr>
      </w:pPr>
    </w:p>
    <w:tbl>
      <w:tblPr>
        <w:tblW w:w="8679" w:type="dxa"/>
        <w:tblInd w:w="5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143"/>
        <w:gridCol w:w="2984"/>
        <w:gridCol w:w="2552"/>
      </w:tblGrid>
      <w:tr w:rsidR="00FF4765" w:rsidRPr="007036D3" w14:paraId="7365EACA" w14:textId="77777777" w:rsidTr="00C24DA7">
        <w:trPr>
          <w:trHeight w:val="740"/>
        </w:trPr>
        <w:tc>
          <w:tcPr>
            <w:tcW w:w="3143" w:type="dxa"/>
          </w:tcPr>
          <w:p w14:paraId="0822BAB6" w14:textId="77777777" w:rsidR="00FF4765" w:rsidRPr="007036D3" w:rsidRDefault="00FF4765" w:rsidP="007D19AF">
            <w:pPr>
              <w:spacing w:before="120" w:line="360" w:lineRule="auto"/>
              <w:jc w:val="center"/>
              <w:rPr>
                <w:rFonts w:eastAsia="Arial" w:cs="Arial"/>
                <w:b/>
                <w:sz w:val="20"/>
                <w:szCs w:val="20"/>
              </w:rPr>
            </w:pPr>
            <w:r w:rsidRPr="007036D3">
              <w:rPr>
                <w:rFonts w:eastAsia="Arial" w:cs="Arial"/>
                <w:b/>
                <w:sz w:val="20"/>
                <w:szCs w:val="20"/>
              </w:rPr>
              <w:t>Patient safety incident type</w:t>
            </w:r>
          </w:p>
        </w:tc>
        <w:tc>
          <w:tcPr>
            <w:tcW w:w="2984" w:type="dxa"/>
          </w:tcPr>
          <w:p w14:paraId="37619F13" w14:textId="77777777" w:rsidR="00FF4765" w:rsidRPr="007036D3" w:rsidRDefault="00FF4765" w:rsidP="007D19AF">
            <w:pPr>
              <w:spacing w:before="120" w:line="360" w:lineRule="auto"/>
              <w:jc w:val="center"/>
              <w:rPr>
                <w:rFonts w:eastAsia="Arial" w:cs="Arial"/>
                <w:b/>
                <w:sz w:val="20"/>
                <w:szCs w:val="20"/>
              </w:rPr>
            </w:pPr>
            <w:r w:rsidRPr="007036D3">
              <w:rPr>
                <w:rFonts w:eastAsia="Arial" w:cs="Arial"/>
                <w:b/>
                <w:sz w:val="20"/>
                <w:szCs w:val="20"/>
              </w:rPr>
              <w:t>Required response</w:t>
            </w:r>
          </w:p>
        </w:tc>
        <w:tc>
          <w:tcPr>
            <w:tcW w:w="2552" w:type="dxa"/>
          </w:tcPr>
          <w:p w14:paraId="37207644" w14:textId="77777777" w:rsidR="00FF4765" w:rsidRPr="007036D3" w:rsidRDefault="00FF4765" w:rsidP="007D19AF">
            <w:pPr>
              <w:spacing w:before="120"/>
              <w:jc w:val="center"/>
              <w:rPr>
                <w:rFonts w:eastAsia="Arial" w:cs="Arial"/>
                <w:b/>
                <w:sz w:val="20"/>
                <w:szCs w:val="20"/>
              </w:rPr>
            </w:pPr>
            <w:r w:rsidRPr="007036D3">
              <w:rPr>
                <w:rFonts w:eastAsia="Arial" w:cs="Arial"/>
                <w:b/>
                <w:sz w:val="20"/>
                <w:szCs w:val="20"/>
              </w:rPr>
              <w:t>Anticipated improvement route</w:t>
            </w:r>
          </w:p>
        </w:tc>
      </w:tr>
      <w:tr w:rsidR="00FF4765" w:rsidRPr="007036D3" w14:paraId="7CD0523F" w14:textId="77777777" w:rsidTr="00C24DA7">
        <w:tc>
          <w:tcPr>
            <w:tcW w:w="3143" w:type="dxa"/>
          </w:tcPr>
          <w:p w14:paraId="27ED2A4A" w14:textId="77777777" w:rsidR="00FF4765" w:rsidRPr="007036D3" w:rsidRDefault="00FF4765" w:rsidP="007D19AF">
            <w:pPr>
              <w:ind w:right="182"/>
              <w:rPr>
                <w:rFonts w:cs="Arial"/>
                <w:sz w:val="20"/>
                <w:szCs w:val="20"/>
              </w:rPr>
            </w:pPr>
            <w:r w:rsidRPr="007036D3">
              <w:rPr>
                <w:rFonts w:cs="Arial"/>
                <w:sz w:val="20"/>
                <w:szCs w:val="20"/>
              </w:rPr>
              <w:t xml:space="preserve">Deaths thought more likely than not due to problems in care (incidents meeting the </w:t>
            </w:r>
            <w:hyperlink r:id="rId13" w:history="1">
              <w:r w:rsidRPr="007036D3">
                <w:rPr>
                  <w:rStyle w:val="Hyperlink"/>
                  <w:rFonts w:cs="Arial"/>
                  <w:sz w:val="20"/>
                  <w:szCs w:val="20"/>
                </w:rPr>
                <w:t>learning from deaths criteria</w:t>
              </w:r>
            </w:hyperlink>
            <w:r w:rsidRPr="007036D3">
              <w:rPr>
                <w:rFonts w:cs="Arial"/>
                <w:sz w:val="20"/>
                <w:szCs w:val="20"/>
              </w:rPr>
              <w:t xml:space="preserve"> for PSII)</w:t>
            </w:r>
          </w:p>
        </w:tc>
        <w:tc>
          <w:tcPr>
            <w:tcW w:w="2984" w:type="dxa"/>
          </w:tcPr>
          <w:p w14:paraId="507C29BB" w14:textId="77777777" w:rsidR="00FF4765" w:rsidRPr="007036D3" w:rsidRDefault="00FF4765" w:rsidP="007D19AF">
            <w:pPr>
              <w:spacing w:after="120"/>
              <w:rPr>
                <w:rFonts w:eastAsia="Arial" w:cs="Arial"/>
                <w:sz w:val="20"/>
                <w:szCs w:val="20"/>
              </w:rPr>
            </w:pPr>
            <w:proofErr w:type="gramStart"/>
            <w:r w:rsidRPr="007036D3">
              <w:rPr>
                <w:rFonts w:eastAsia="Arial" w:cs="Arial"/>
                <w:bCs/>
                <w:sz w:val="20"/>
                <w:szCs w:val="20"/>
              </w:rPr>
              <w:t>Locally-led</w:t>
            </w:r>
            <w:proofErr w:type="gramEnd"/>
            <w:r w:rsidRPr="007036D3">
              <w:rPr>
                <w:rFonts w:eastAsia="Arial" w:cs="Arial"/>
                <w:bCs/>
                <w:sz w:val="20"/>
                <w:szCs w:val="20"/>
              </w:rPr>
              <w:t xml:space="preserve"> PSII by the organisation in which the event occurred</w:t>
            </w:r>
          </w:p>
        </w:tc>
        <w:tc>
          <w:tcPr>
            <w:tcW w:w="2552" w:type="dxa"/>
          </w:tcPr>
          <w:p w14:paraId="4659C466" w14:textId="77777777" w:rsidR="00FF4765" w:rsidRPr="007036D3" w:rsidRDefault="00FF4765" w:rsidP="007D19AF">
            <w:pPr>
              <w:spacing w:after="120"/>
              <w:rPr>
                <w:rFonts w:eastAsia="Arial" w:cs="Arial"/>
                <w:b/>
                <w:sz w:val="20"/>
                <w:szCs w:val="20"/>
              </w:rPr>
            </w:pPr>
            <w:r w:rsidRPr="007036D3">
              <w:rPr>
                <w:rFonts w:cs="Arial"/>
                <w:sz w:val="20"/>
                <w:szCs w:val="20"/>
              </w:rPr>
              <w:t>Create local organisational actions and feed these into / create quality improvement strategy</w:t>
            </w:r>
          </w:p>
        </w:tc>
      </w:tr>
      <w:tr w:rsidR="00FF4765" w:rsidRPr="007036D3" w14:paraId="058D39C8" w14:textId="77777777" w:rsidTr="00C24DA7">
        <w:trPr>
          <w:trHeight w:val="2636"/>
        </w:trPr>
        <w:tc>
          <w:tcPr>
            <w:tcW w:w="3143" w:type="dxa"/>
          </w:tcPr>
          <w:p w14:paraId="5EF028E1" w14:textId="77777777" w:rsidR="00FF4765" w:rsidRPr="007036D3" w:rsidRDefault="00FF4765" w:rsidP="007D19AF">
            <w:pPr>
              <w:ind w:right="182"/>
              <w:rPr>
                <w:rFonts w:cs="Arial"/>
                <w:sz w:val="20"/>
                <w:szCs w:val="20"/>
              </w:rPr>
            </w:pPr>
            <w:r w:rsidRPr="007036D3">
              <w:rPr>
                <w:rFonts w:cs="Arial"/>
                <w:sz w:val="20"/>
                <w:szCs w:val="20"/>
              </w:rPr>
              <w:lastRenderedPageBreak/>
              <w:t>Deaths of patients detained under the Mental Health Act (1983) or where the Mental Capacity Act (2005) applies, where there is reason to think that the death may be linked to problems in care (incidents meeting the learning from deaths criteria)</w:t>
            </w:r>
          </w:p>
        </w:tc>
        <w:tc>
          <w:tcPr>
            <w:tcW w:w="2984" w:type="dxa"/>
          </w:tcPr>
          <w:p w14:paraId="3E5D3274" w14:textId="77777777" w:rsidR="00FF4765" w:rsidRPr="007036D3" w:rsidRDefault="00FF4765" w:rsidP="007D19AF">
            <w:pPr>
              <w:spacing w:after="120"/>
              <w:rPr>
                <w:rFonts w:eastAsia="Arial" w:cs="Arial"/>
                <w:sz w:val="20"/>
                <w:szCs w:val="20"/>
              </w:rPr>
            </w:pPr>
            <w:proofErr w:type="gramStart"/>
            <w:r w:rsidRPr="007036D3">
              <w:rPr>
                <w:rFonts w:eastAsia="Arial" w:cs="Arial"/>
                <w:bCs/>
                <w:sz w:val="20"/>
                <w:szCs w:val="20"/>
              </w:rPr>
              <w:t>Locally-led</w:t>
            </w:r>
            <w:proofErr w:type="gramEnd"/>
            <w:r w:rsidRPr="007036D3">
              <w:rPr>
                <w:rFonts w:eastAsia="Arial" w:cs="Arial"/>
                <w:bCs/>
                <w:sz w:val="20"/>
                <w:szCs w:val="20"/>
              </w:rPr>
              <w:t xml:space="preserve"> PSII by the organisation in which the event occurred</w:t>
            </w:r>
          </w:p>
        </w:tc>
        <w:tc>
          <w:tcPr>
            <w:tcW w:w="2552" w:type="dxa"/>
          </w:tcPr>
          <w:p w14:paraId="18656981" w14:textId="77777777" w:rsidR="00FF4765" w:rsidRPr="007036D3" w:rsidRDefault="00FF4765" w:rsidP="007D19AF">
            <w:pPr>
              <w:spacing w:after="120"/>
              <w:rPr>
                <w:rFonts w:eastAsia="Arial" w:cs="Arial"/>
                <w:b/>
                <w:sz w:val="20"/>
                <w:szCs w:val="20"/>
              </w:rPr>
            </w:pPr>
            <w:r w:rsidRPr="007036D3">
              <w:rPr>
                <w:rFonts w:cs="Arial"/>
                <w:sz w:val="20"/>
                <w:szCs w:val="20"/>
              </w:rPr>
              <w:t>Create local organisational actions and feed these into / create quality improvement strategy</w:t>
            </w:r>
          </w:p>
        </w:tc>
      </w:tr>
      <w:tr w:rsidR="00FF4765" w:rsidRPr="007036D3" w14:paraId="08D1F4C3" w14:textId="77777777" w:rsidTr="00C24DA7">
        <w:tc>
          <w:tcPr>
            <w:tcW w:w="3143" w:type="dxa"/>
          </w:tcPr>
          <w:p w14:paraId="15EE5ED0" w14:textId="77777777" w:rsidR="00FF4765" w:rsidRPr="007036D3" w:rsidRDefault="00FF4765" w:rsidP="007D19AF">
            <w:pPr>
              <w:ind w:right="182"/>
              <w:rPr>
                <w:rFonts w:cs="Arial"/>
                <w:sz w:val="20"/>
                <w:szCs w:val="20"/>
              </w:rPr>
            </w:pPr>
            <w:r w:rsidRPr="007036D3">
              <w:rPr>
                <w:rFonts w:cs="Arial"/>
                <w:sz w:val="20"/>
                <w:szCs w:val="20"/>
              </w:rPr>
              <w:t xml:space="preserve">Incidents meeting the </w:t>
            </w:r>
            <w:hyperlink r:id="rId14" w:history="1">
              <w:r w:rsidRPr="007036D3">
                <w:rPr>
                  <w:rStyle w:val="Hyperlink"/>
                  <w:rFonts w:cs="Arial"/>
                  <w:sz w:val="20"/>
                  <w:szCs w:val="20"/>
                </w:rPr>
                <w:t>Never Events criteria 2018</w:t>
              </w:r>
            </w:hyperlink>
            <w:r w:rsidRPr="007036D3">
              <w:rPr>
                <w:rFonts w:cs="Arial"/>
                <w:sz w:val="20"/>
                <w:szCs w:val="20"/>
              </w:rPr>
              <w:t>, or its replacement</w:t>
            </w:r>
          </w:p>
          <w:p w14:paraId="74B80B08" w14:textId="77777777" w:rsidR="00FF4765" w:rsidRPr="007036D3" w:rsidRDefault="00FF4765" w:rsidP="007D19AF">
            <w:pPr>
              <w:spacing w:after="120"/>
              <w:rPr>
                <w:rFonts w:eastAsia="Arial" w:cs="Arial"/>
                <w:sz w:val="20"/>
                <w:szCs w:val="20"/>
              </w:rPr>
            </w:pPr>
          </w:p>
        </w:tc>
        <w:tc>
          <w:tcPr>
            <w:tcW w:w="2984" w:type="dxa"/>
          </w:tcPr>
          <w:p w14:paraId="538C17F5" w14:textId="77777777" w:rsidR="00FF4765" w:rsidRPr="007036D3" w:rsidRDefault="00FF4765" w:rsidP="007D19AF">
            <w:pPr>
              <w:spacing w:after="120"/>
              <w:rPr>
                <w:rFonts w:eastAsia="Arial" w:cs="Arial"/>
                <w:sz w:val="20"/>
                <w:szCs w:val="20"/>
              </w:rPr>
            </w:pPr>
            <w:proofErr w:type="gramStart"/>
            <w:r w:rsidRPr="007036D3">
              <w:rPr>
                <w:rFonts w:eastAsia="Arial" w:cs="Arial"/>
                <w:bCs/>
                <w:sz w:val="20"/>
                <w:szCs w:val="20"/>
              </w:rPr>
              <w:t>Locally-led</w:t>
            </w:r>
            <w:proofErr w:type="gramEnd"/>
            <w:r w:rsidRPr="007036D3">
              <w:rPr>
                <w:rFonts w:eastAsia="Arial" w:cs="Arial"/>
                <w:bCs/>
                <w:sz w:val="20"/>
                <w:szCs w:val="20"/>
              </w:rPr>
              <w:t xml:space="preserve"> PSII by the organisation in which the never event occurred</w:t>
            </w:r>
          </w:p>
        </w:tc>
        <w:tc>
          <w:tcPr>
            <w:tcW w:w="2552" w:type="dxa"/>
          </w:tcPr>
          <w:p w14:paraId="407FFB21" w14:textId="77777777" w:rsidR="00FF4765" w:rsidRPr="007036D3" w:rsidRDefault="00FF4765" w:rsidP="007D19AF">
            <w:pPr>
              <w:spacing w:after="120"/>
              <w:rPr>
                <w:rFonts w:eastAsia="Arial" w:cs="Arial"/>
                <w:sz w:val="20"/>
                <w:szCs w:val="20"/>
              </w:rPr>
            </w:pPr>
            <w:r w:rsidRPr="007036D3">
              <w:rPr>
                <w:rFonts w:cs="Arial"/>
                <w:sz w:val="20"/>
                <w:szCs w:val="20"/>
              </w:rPr>
              <w:t>Create local organisational actions and feed these into / create quality improvement strategy</w:t>
            </w:r>
          </w:p>
        </w:tc>
      </w:tr>
      <w:tr w:rsidR="00FF4765" w:rsidRPr="007036D3" w14:paraId="500BAE34" w14:textId="77777777" w:rsidTr="00C24DA7">
        <w:tc>
          <w:tcPr>
            <w:tcW w:w="3143" w:type="dxa"/>
          </w:tcPr>
          <w:p w14:paraId="79A79329" w14:textId="77777777" w:rsidR="00FF4765" w:rsidRPr="007036D3" w:rsidRDefault="00FF4765" w:rsidP="007D19AF">
            <w:pPr>
              <w:ind w:right="182"/>
              <w:rPr>
                <w:rFonts w:cs="Arial"/>
                <w:sz w:val="20"/>
                <w:szCs w:val="20"/>
              </w:rPr>
            </w:pPr>
            <w:r w:rsidRPr="007036D3">
              <w:rPr>
                <w:rFonts w:cs="Arial"/>
                <w:sz w:val="20"/>
                <w:szCs w:val="20"/>
              </w:rPr>
              <w:t>Mental health-related homicides</w:t>
            </w:r>
          </w:p>
          <w:p w14:paraId="2CC5802F" w14:textId="77777777" w:rsidR="00FF4765" w:rsidRPr="007036D3" w:rsidRDefault="00FF4765" w:rsidP="007D19AF">
            <w:pPr>
              <w:spacing w:after="120"/>
              <w:rPr>
                <w:rFonts w:eastAsia="Arial" w:cs="Arial"/>
                <w:bCs/>
                <w:sz w:val="20"/>
                <w:szCs w:val="20"/>
              </w:rPr>
            </w:pPr>
          </w:p>
        </w:tc>
        <w:tc>
          <w:tcPr>
            <w:tcW w:w="2984" w:type="dxa"/>
          </w:tcPr>
          <w:p w14:paraId="2FD36151" w14:textId="77777777" w:rsidR="00FF4765" w:rsidRPr="007036D3" w:rsidRDefault="00FF4765" w:rsidP="007D19AF">
            <w:pPr>
              <w:rPr>
                <w:rFonts w:eastAsia="Arial" w:cs="Arial"/>
                <w:bCs/>
                <w:sz w:val="20"/>
                <w:szCs w:val="20"/>
              </w:rPr>
            </w:pPr>
            <w:r w:rsidRPr="007036D3">
              <w:rPr>
                <w:rFonts w:eastAsia="Arial" w:cs="Arial"/>
                <w:bCs/>
                <w:sz w:val="20"/>
                <w:szCs w:val="20"/>
              </w:rPr>
              <w:t>Referred to the NHS England Regional Independent Investigation Team (RIIT) for consideration for an independent PSII</w:t>
            </w:r>
          </w:p>
          <w:p w14:paraId="5B493CE3" w14:textId="77777777" w:rsidR="00FF4765" w:rsidRPr="007036D3" w:rsidRDefault="00FF4765" w:rsidP="007D19AF">
            <w:pPr>
              <w:rPr>
                <w:rFonts w:eastAsia="Arial" w:cs="Arial"/>
                <w:bCs/>
                <w:sz w:val="20"/>
                <w:szCs w:val="20"/>
              </w:rPr>
            </w:pPr>
          </w:p>
          <w:p w14:paraId="23B1AFDA" w14:textId="77777777" w:rsidR="00FF4765" w:rsidRPr="007036D3" w:rsidRDefault="00FF4765" w:rsidP="007D19AF">
            <w:pPr>
              <w:rPr>
                <w:rFonts w:eastAsia="Arial" w:cs="Arial"/>
                <w:bCs/>
                <w:sz w:val="20"/>
                <w:szCs w:val="20"/>
              </w:rPr>
            </w:pPr>
            <w:r w:rsidRPr="007036D3">
              <w:rPr>
                <w:rFonts w:eastAsia="Arial" w:cs="Arial"/>
                <w:bCs/>
                <w:sz w:val="20"/>
                <w:szCs w:val="20"/>
              </w:rPr>
              <w:t xml:space="preserve">In addition, consideration by subject </w:t>
            </w:r>
            <w:r>
              <w:rPr>
                <w:rFonts w:eastAsia="Arial" w:cs="Arial"/>
                <w:bCs/>
                <w:sz w:val="20"/>
                <w:szCs w:val="20"/>
              </w:rPr>
              <w:t xml:space="preserve">matter </w:t>
            </w:r>
            <w:r w:rsidRPr="007036D3">
              <w:rPr>
                <w:rFonts w:eastAsia="Arial" w:cs="Arial"/>
                <w:bCs/>
                <w:sz w:val="20"/>
                <w:szCs w:val="20"/>
              </w:rPr>
              <w:t xml:space="preserve">experts as to one </w:t>
            </w:r>
            <w:r>
              <w:rPr>
                <w:rFonts w:eastAsia="Arial" w:cs="Arial"/>
                <w:bCs/>
                <w:sz w:val="20"/>
                <w:szCs w:val="20"/>
              </w:rPr>
              <w:t>of the learning response types under PSIRF</w:t>
            </w:r>
            <w:r w:rsidRPr="007036D3">
              <w:rPr>
                <w:rFonts w:eastAsia="Arial" w:cs="Arial"/>
                <w:bCs/>
                <w:sz w:val="20"/>
                <w:szCs w:val="20"/>
              </w:rPr>
              <w:t xml:space="preserve"> </w:t>
            </w:r>
          </w:p>
          <w:p w14:paraId="72B3FA6F" w14:textId="77777777" w:rsidR="00FF4765" w:rsidRPr="007036D3" w:rsidRDefault="00FF4765" w:rsidP="007D19AF">
            <w:pPr>
              <w:rPr>
                <w:rFonts w:eastAsia="Arial" w:cs="Arial"/>
                <w:bCs/>
                <w:sz w:val="20"/>
                <w:szCs w:val="20"/>
              </w:rPr>
            </w:pPr>
          </w:p>
        </w:tc>
        <w:tc>
          <w:tcPr>
            <w:tcW w:w="2552" w:type="dxa"/>
          </w:tcPr>
          <w:p w14:paraId="7D9B7606" w14:textId="77777777" w:rsidR="00FF4765" w:rsidRPr="007036D3" w:rsidRDefault="00FF4765" w:rsidP="007D19AF">
            <w:pPr>
              <w:spacing w:after="120"/>
              <w:rPr>
                <w:rFonts w:eastAsia="Arial" w:cs="Arial"/>
                <w:sz w:val="20"/>
                <w:szCs w:val="20"/>
              </w:rPr>
            </w:pPr>
            <w:r w:rsidRPr="007036D3">
              <w:rPr>
                <w:rFonts w:eastAsia="Arial" w:cs="Arial"/>
                <w:sz w:val="20"/>
                <w:szCs w:val="20"/>
              </w:rPr>
              <w:t>Respond to recommendations as required and feed actions into / create quality improvement strategy</w:t>
            </w:r>
            <w:r w:rsidRPr="007036D3">
              <w:rPr>
                <w:rFonts w:cs="Arial"/>
                <w:sz w:val="20"/>
                <w:szCs w:val="20"/>
              </w:rPr>
              <w:t xml:space="preserve"> </w:t>
            </w:r>
          </w:p>
        </w:tc>
      </w:tr>
      <w:tr w:rsidR="00FF4765" w:rsidRPr="007036D3" w14:paraId="7C8C1B6C" w14:textId="77777777" w:rsidTr="00C24DA7">
        <w:trPr>
          <w:trHeight w:val="1758"/>
        </w:trPr>
        <w:tc>
          <w:tcPr>
            <w:tcW w:w="3143" w:type="dxa"/>
          </w:tcPr>
          <w:p w14:paraId="6B26DBA0" w14:textId="77777777" w:rsidR="00FF4765" w:rsidRPr="007036D3" w:rsidRDefault="00FF4765" w:rsidP="007D19AF">
            <w:pPr>
              <w:ind w:right="182"/>
              <w:rPr>
                <w:rFonts w:cs="Arial"/>
                <w:sz w:val="20"/>
                <w:szCs w:val="20"/>
              </w:rPr>
            </w:pPr>
            <w:r w:rsidRPr="007036D3">
              <w:rPr>
                <w:rFonts w:cs="Arial"/>
                <w:sz w:val="20"/>
                <w:szCs w:val="20"/>
              </w:rPr>
              <w:t>Maternity and neonatal incidents meeting Healthcare Safety Investigation Branch (HSIB) criteria or Special Healthcare Authority (</w:t>
            </w:r>
            <w:proofErr w:type="spellStart"/>
            <w:r w:rsidRPr="007036D3">
              <w:rPr>
                <w:rFonts w:cs="Arial"/>
                <w:sz w:val="20"/>
                <w:szCs w:val="20"/>
              </w:rPr>
              <w:t>SpHA</w:t>
            </w:r>
            <w:proofErr w:type="spellEnd"/>
            <w:r w:rsidRPr="007036D3">
              <w:rPr>
                <w:rFonts w:cs="Arial"/>
                <w:sz w:val="20"/>
                <w:szCs w:val="20"/>
              </w:rPr>
              <w:t>) criteria when in place</w:t>
            </w:r>
          </w:p>
        </w:tc>
        <w:tc>
          <w:tcPr>
            <w:tcW w:w="2984" w:type="dxa"/>
          </w:tcPr>
          <w:p w14:paraId="4CC4880E" w14:textId="77777777" w:rsidR="00FF4765" w:rsidRPr="007036D3" w:rsidRDefault="00FF4765" w:rsidP="007D19AF">
            <w:pPr>
              <w:spacing w:after="120"/>
              <w:rPr>
                <w:rFonts w:eastAsia="Arial" w:cs="Arial"/>
                <w:bCs/>
                <w:sz w:val="20"/>
                <w:szCs w:val="20"/>
              </w:rPr>
            </w:pPr>
            <w:r w:rsidRPr="007036D3">
              <w:rPr>
                <w:rFonts w:eastAsia="Arial" w:cs="Arial"/>
                <w:bCs/>
                <w:sz w:val="20"/>
                <w:szCs w:val="20"/>
              </w:rPr>
              <w:t xml:space="preserve">Refer to HSIB or </w:t>
            </w:r>
            <w:proofErr w:type="spellStart"/>
            <w:r w:rsidRPr="007036D3">
              <w:rPr>
                <w:rFonts w:eastAsia="Arial" w:cs="Arial"/>
                <w:bCs/>
                <w:sz w:val="20"/>
                <w:szCs w:val="20"/>
              </w:rPr>
              <w:t>SpHA</w:t>
            </w:r>
            <w:proofErr w:type="spellEnd"/>
            <w:r w:rsidRPr="007036D3">
              <w:rPr>
                <w:rFonts w:eastAsia="Arial" w:cs="Arial"/>
                <w:bCs/>
                <w:sz w:val="20"/>
                <w:szCs w:val="20"/>
              </w:rPr>
              <w:t xml:space="preserve"> for independent PSII</w:t>
            </w:r>
          </w:p>
        </w:tc>
        <w:tc>
          <w:tcPr>
            <w:tcW w:w="2552" w:type="dxa"/>
          </w:tcPr>
          <w:p w14:paraId="2AA44F8A" w14:textId="77777777" w:rsidR="00FF4765" w:rsidRPr="007036D3" w:rsidRDefault="00FF4765" w:rsidP="007D19AF">
            <w:pPr>
              <w:spacing w:after="120"/>
              <w:rPr>
                <w:rFonts w:eastAsia="Arial" w:cs="Arial"/>
                <w:sz w:val="20"/>
                <w:szCs w:val="20"/>
              </w:rPr>
            </w:pPr>
            <w:r w:rsidRPr="007036D3">
              <w:rPr>
                <w:rFonts w:eastAsia="Arial" w:cs="Arial"/>
                <w:sz w:val="20"/>
                <w:szCs w:val="20"/>
              </w:rPr>
              <w:t>Respond to recommendations as required and feed actions into / create quality improvement strategy</w:t>
            </w:r>
          </w:p>
        </w:tc>
      </w:tr>
      <w:tr w:rsidR="00FF4765" w:rsidRPr="007036D3" w14:paraId="724CF10D" w14:textId="77777777" w:rsidTr="00C24DA7">
        <w:trPr>
          <w:trHeight w:val="981"/>
        </w:trPr>
        <w:tc>
          <w:tcPr>
            <w:tcW w:w="3143" w:type="dxa"/>
          </w:tcPr>
          <w:p w14:paraId="26050A94" w14:textId="77777777" w:rsidR="00FF4765" w:rsidRPr="007036D3" w:rsidRDefault="00FF4765" w:rsidP="007D19AF">
            <w:pPr>
              <w:rPr>
                <w:rFonts w:cs="Arial"/>
                <w:sz w:val="20"/>
                <w:szCs w:val="20"/>
              </w:rPr>
            </w:pPr>
            <w:r w:rsidRPr="007036D3">
              <w:rPr>
                <w:rFonts w:cs="Arial"/>
                <w:sz w:val="20"/>
                <w:szCs w:val="20"/>
              </w:rPr>
              <w:t>Child Deaths</w:t>
            </w:r>
          </w:p>
        </w:tc>
        <w:tc>
          <w:tcPr>
            <w:tcW w:w="2984" w:type="dxa"/>
          </w:tcPr>
          <w:p w14:paraId="2A738B7C" w14:textId="77777777" w:rsidR="00FF4765" w:rsidRPr="007036D3" w:rsidRDefault="00FF4765" w:rsidP="007D19AF">
            <w:pPr>
              <w:rPr>
                <w:rFonts w:eastAsia="Arial" w:cs="Arial"/>
                <w:bCs/>
                <w:sz w:val="20"/>
                <w:szCs w:val="20"/>
              </w:rPr>
            </w:pPr>
            <w:r w:rsidRPr="007036D3">
              <w:rPr>
                <w:rFonts w:eastAsia="Arial" w:cs="Arial"/>
                <w:bCs/>
                <w:sz w:val="20"/>
                <w:szCs w:val="20"/>
              </w:rPr>
              <w:t>Refer for Child Death Overview Panel review</w:t>
            </w:r>
          </w:p>
          <w:p w14:paraId="2DBAE4F9" w14:textId="77777777" w:rsidR="00FF4765" w:rsidRPr="007036D3" w:rsidRDefault="00FF4765" w:rsidP="007D19AF">
            <w:pPr>
              <w:rPr>
                <w:rFonts w:eastAsia="Arial" w:cs="Arial"/>
                <w:bCs/>
                <w:sz w:val="20"/>
                <w:szCs w:val="20"/>
              </w:rPr>
            </w:pPr>
          </w:p>
          <w:p w14:paraId="75EEDE86" w14:textId="77777777" w:rsidR="00FF4765" w:rsidRPr="007036D3" w:rsidRDefault="00FF4765" w:rsidP="007D19AF">
            <w:pPr>
              <w:rPr>
                <w:rFonts w:eastAsia="Arial" w:cs="Arial"/>
                <w:bCs/>
                <w:sz w:val="20"/>
                <w:szCs w:val="20"/>
              </w:rPr>
            </w:pPr>
            <w:r w:rsidRPr="007036D3">
              <w:rPr>
                <w:rFonts w:eastAsia="Arial" w:cs="Arial"/>
                <w:bCs/>
                <w:sz w:val="20"/>
                <w:szCs w:val="20"/>
              </w:rPr>
              <w:t xml:space="preserve">Liaison with the panel to agree one </w:t>
            </w:r>
            <w:r>
              <w:rPr>
                <w:rFonts w:eastAsia="Arial" w:cs="Arial"/>
                <w:bCs/>
                <w:sz w:val="20"/>
                <w:szCs w:val="20"/>
              </w:rPr>
              <w:t>a review under one of the PSIRF learning response types</w:t>
            </w:r>
          </w:p>
        </w:tc>
        <w:tc>
          <w:tcPr>
            <w:tcW w:w="2552" w:type="dxa"/>
          </w:tcPr>
          <w:p w14:paraId="67DBB21D" w14:textId="77777777" w:rsidR="00FF4765" w:rsidRPr="007036D3" w:rsidRDefault="00FF4765" w:rsidP="007D19AF">
            <w:pPr>
              <w:spacing w:after="120"/>
              <w:rPr>
                <w:rFonts w:eastAsia="Arial" w:cs="Arial"/>
                <w:sz w:val="20"/>
                <w:szCs w:val="20"/>
              </w:rPr>
            </w:pPr>
            <w:r w:rsidRPr="007036D3">
              <w:rPr>
                <w:rFonts w:cs="Arial"/>
                <w:sz w:val="20"/>
                <w:szCs w:val="20"/>
              </w:rPr>
              <w:t xml:space="preserve">Create / </w:t>
            </w:r>
            <w:r w:rsidRPr="007036D3">
              <w:rPr>
                <w:rFonts w:eastAsia="Arial" w:cs="Arial"/>
                <w:sz w:val="20"/>
                <w:szCs w:val="20"/>
              </w:rPr>
              <w:t xml:space="preserve">respond to recommendations / </w:t>
            </w:r>
            <w:r w:rsidRPr="007036D3">
              <w:rPr>
                <w:rFonts w:cs="Arial"/>
                <w:sz w:val="20"/>
                <w:szCs w:val="20"/>
              </w:rPr>
              <w:t xml:space="preserve">organisational / system actions </w:t>
            </w:r>
            <w:r w:rsidRPr="007036D3">
              <w:rPr>
                <w:rFonts w:eastAsia="Arial" w:cs="Arial"/>
                <w:sz w:val="20"/>
                <w:szCs w:val="20"/>
              </w:rPr>
              <w:t>as required and feed actions into / create quality improvement strategy</w:t>
            </w:r>
          </w:p>
        </w:tc>
      </w:tr>
      <w:tr w:rsidR="00FF4765" w:rsidRPr="007036D3" w14:paraId="1687CB90" w14:textId="77777777" w:rsidTr="00C24DA7">
        <w:trPr>
          <w:trHeight w:val="2905"/>
        </w:trPr>
        <w:tc>
          <w:tcPr>
            <w:tcW w:w="3143" w:type="dxa"/>
          </w:tcPr>
          <w:p w14:paraId="0CC87CDB" w14:textId="77777777" w:rsidR="00FF4765" w:rsidRPr="007036D3" w:rsidRDefault="00FF4765" w:rsidP="007D19AF">
            <w:pPr>
              <w:ind w:right="182"/>
              <w:rPr>
                <w:rFonts w:cs="Arial"/>
                <w:sz w:val="20"/>
                <w:szCs w:val="20"/>
              </w:rPr>
            </w:pPr>
            <w:r w:rsidRPr="007036D3">
              <w:rPr>
                <w:rFonts w:cs="Arial"/>
                <w:sz w:val="20"/>
                <w:szCs w:val="20"/>
              </w:rPr>
              <w:t>Deaths of persons with learning disabilities</w:t>
            </w:r>
          </w:p>
          <w:p w14:paraId="026A9E3A" w14:textId="77777777" w:rsidR="00FF4765" w:rsidRPr="007036D3" w:rsidRDefault="00FF4765" w:rsidP="007D19AF">
            <w:pPr>
              <w:rPr>
                <w:rFonts w:cs="Arial"/>
                <w:sz w:val="20"/>
                <w:szCs w:val="20"/>
              </w:rPr>
            </w:pPr>
          </w:p>
        </w:tc>
        <w:tc>
          <w:tcPr>
            <w:tcW w:w="2984" w:type="dxa"/>
          </w:tcPr>
          <w:p w14:paraId="4F44C12E" w14:textId="77777777" w:rsidR="00FF4765" w:rsidRPr="007036D3" w:rsidRDefault="00FF4765" w:rsidP="007D19AF">
            <w:pPr>
              <w:rPr>
                <w:rFonts w:eastAsia="Arial" w:cs="Arial"/>
                <w:bCs/>
                <w:sz w:val="20"/>
                <w:szCs w:val="20"/>
              </w:rPr>
            </w:pPr>
            <w:r w:rsidRPr="007036D3">
              <w:rPr>
                <w:rFonts w:eastAsia="Arial" w:cs="Arial"/>
                <w:bCs/>
                <w:sz w:val="20"/>
                <w:szCs w:val="20"/>
              </w:rPr>
              <w:t>Refer for Learning Disability Mortality Review (</w:t>
            </w:r>
            <w:proofErr w:type="spellStart"/>
            <w:r w:rsidRPr="007036D3">
              <w:rPr>
                <w:rFonts w:eastAsia="Arial" w:cs="Arial"/>
                <w:bCs/>
                <w:sz w:val="20"/>
                <w:szCs w:val="20"/>
              </w:rPr>
              <w:t>LeDeR</w:t>
            </w:r>
            <w:proofErr w:type="spellEnd"/>
            <w:r w:rsidRPr="007036D3">
              <w:rPr>
                <w:rFonts w:eastAsia="Arial" w:cs="Arial"/>
                <w:bCs/>
                <w:sz w:val="20"/>
                <w:szCs w:val="20"/>
              </w:rPr>
              <w:t>)</w:t>
            </w:r>
          </w:p>
          <w:p w14:paraId="1BB3DEB4" w14:textId="77777777" w:rsidR="00FF4765" w:rsidRPr="007036D3" w:rsidRDefault="00FF4765" w:rsidP="007D19AF">
            <w:pPr>
              <w:rPr>
                <w:rFonts w:eastAsia="Arial" w:cs="Arial"/>
                <w:bCs/>
                <w:sz w:val="20"/>
                <w:szCs w:val="20"/>
              </w:rPr>
            </w:pPr>
          </w:p>
          <w:p w14:paraId="5E735377" w14:textId="77777777" w:rsidR="00FF4765" w:rsidRPr="007036D3" w:rsidRDefault="00FF4765" w:rsidP="007D19AF">
            <w:pPr>
              <w:rPr>
                <w:rFonts w:eastAsia="Arial" w:cs="Arial"/>
                <w:bCs/>
                <w:sz w:val="20"/>
                <w:szCs w:val="20"/>
              </w:rPr>
            </w:pPr>
            <w:r w:rsidRPr="007036D3">
              <w:rPr>
                <w:rFonts w:eastAsia="Arial" w:cs="Arial"/>
                <w:bCs/>
                <w:sz w:val="20"/>
                <w:szCs w:val="20"/>
              </w:rPr>
              <w:t>Liaison with the</w:t>
            </w:r>
          </w:p>
          <w:p w14:paraId="0955DF4A" w14:textId="77777777" w:rsidR="00FF4765" w:rsidRPr="007036D3" w:rsidRDefault="00FF4765" w:rsidP="007D19AF">
            <w:pPr>
              <w:rPr>
                <w:rFonts w:eastAsia="Arial" w:cs="Arial"/>
                <w:bCs/>
                <w:sz w:val="20"/>
                <w:szCs w:val="20"/>
              </w:rPr>
            </w:pPr>
            <w:proofErr w:type="spellStart"/>
            <w:r w:rsidRPr="007036D3">
              <w:rPr>
                <w:rFonts w:eastAsia="Arial" w:cs="Arial"/>
                <w:bCs/>
                <w:sz w:val="20"/>
                <w:szCs w:val="20"/>
              </w:rPr>
              <w:t>LeDeR</w:t>
            </w:r>
            <w:proofErr w:type="spellEnd"/>
            <w:r w:rsidRPr="007036D3">
              <w:rPr>
                <w:rFonts w:eastAsia="Arial" w:cs="Arial"/>
                <w:bCs/>
                <w:sz w:val="20"/>
                <w:szCs w:val="20"/>
              </w:rPr>
              <w:t xml:space="preserve"> to agree </w:t>
            </w:r>
            <w:r>
              <w:rPr>
                <w:rFonts w:eastAsia="Arial" w:cs="Arial"/>
                <w:bCs/>
                <w:sz w:val="20"/>
                <w:szCs w:val="20"/>
              </w:rPr>
              <w:t>a review under one of the PSIRF learning response types</w:t>
            </w:r>
          </w:p>
        </w:tc>
        <w:tc>
          <w:tcPr>
            <w:tcW w:w="2552" w:type="dxa"/>
          </w:tcPr>
          <w:p w14:paraId="3E63D24E" w14:textId="77777777" w:rsidR="00FF4765" w:rsidRPr="007036D3" w:rsidRDefault="00FF4765" w:rsidP="007D19AF">
            <w:pPr>
              <w:spacing w:after="120"/>
              <w:rPr>
                <w:rFonts w:eastAsia="Arial" w:cs="Arial"/>
                <w:sz w:val="20"/>
                <w:szCs w:val="20"/>
              </w:rPr>
            </w:pPr>
            <w:r w:rsidRPr="007036D3">
              <w:rPr>
                <w:rFonts w:cs="Arial"/>
                <w:sz w:val="20"/>
                <w:szCs w:val="20"/>
              </w:rPr>
              <w:t xml:space="preserve">Create / </w:t>
            </w:r>
            <w:r w:rsidRPr="007036D3">
              <w:rPr>
                <w:rFonts w:eastAsia="Arial" w:cs="Arial"/>
                <w:sz w:val="20"/>
                <w:szCs w:val="20"/>
              </w:rPr>
              <w:t xml:space="preserve">respond to recommendations / </w:t>
            </w:r>
            <w:r w:rsidRPr="007036D3">
              <w:rPr>
                <w:rFonts w:cs="Arial"/>
                <w:sz w:val="20"/>
                <w:szCs w:val="20"/>
              </w:rPr>
              <w:t xml:space="preserve">organisational / system actions </w:t>
            </w:r>
            <w:r w:rsidRPr="007036D3">
              <w:rPr>
                <w:rFonts w:eastAsia="Arial" w:cs="Arial"/>
                <w:sz w:val="20"/>
                <w:szCs w:val="20"/>
              </w:rPr>
              <w:t>as required and feed actions into /create quality improvement strategy</w:t>
            </w:r>
            <w:r w:rsidRPr="007036D3">
              <w:rPr>
                <w:rFonts w:cs="Arial"/>
                <w:sz w:val="20"/>
                <w:szCs w:val="20"/>
              </w:rPr>
              <w:t xml:space="preserve"> </w:t>
            </w:r>
          </w:p>
        </w:tc>
      </w:tr>
      <w:tr w:rsidR="00FF4765" w:rsidRPr="007036D3" w14:paraId="613B4112" w14:textId="77777777" w:rsidTr="00C24DA7">
        <w:tc>
          <w:tcPr>
            <w:tcW w:w="3143" w:type="dxa"/>
          </w:tcPr>
          <w:p w14:paraId="729902E4" w14:textId="77777777" w:rsidR="00FF4765" w:rsidRPr="007036D3" w:rsidRDefault="00FF4765" w:rsidP="007D19AF">
            <w:pPr>
              <w:ind w:right="182"/>
              <w:rPr>
                <w:rFonts w:cs="Arial"/>
                <w:sz w:val="20"/>
                <w:szCs w:val="20"/>
              </w:rPr>
            </w:pPr>
            <w:r w:rsidRPr="007036D3">
              <w:rPr>
                <w:rFonts w:cs="Arial"/>
                <w:sz w:val="20"/>
                <w:szCs w:val="20"/>
              </w:rPr>
              <w:t>Safeguarding incidents in which:</w:t>
            </w:r>
          </w:p>
          <w:p w14:paraId="7310CBC7" w14:textId="77777777" w:rsidR="00FF4765" w:rsidRPr="007036D3" w:rsidRDefault="00FF4765" w:rsidP="007D19AF">
            <w:pPr>
              <w:ind w:right="182"/>
              <w:rPr>
                <w:rFonts w:cs="Arial"/>
                <w:sz w:val="20"/>
                <w:szCs w:val="20"/>
              </w:rPr>
            </w:pPr>
            <w:r w:rsidRPr="007036D3">
              <w:rPr>
                <w:rFonts w:cs="Arial"/>
                <w:sz w:val="20"/>
                <w:szCs w:val="20"/>
              </w:rPr>
              <w:lastRenderedPageBreak/>
              <w:t>- babies, children, or young people are on a child protection plan; looked after plan or a victim of wilful neglect or domestic abuse/violence</w:t>
            </w:r>
            <w:r w:rsidRPr="007036D3">
              <w:rPr>
                <w:rFonts w:cs="Arial"/>
                <w:sz w:val="20"/>
                <w:szCs w:val="20"/>
              </w:rPr>
              <w:cr/>
              <w:t>- adults (over 18 years old) are in receipt of care and support needs from their local authority</w:t>
            </w:r>
          </w:p>
          <w:p w14:paraId="6666814F" w14:textId="77777777" w:rsidR="00FF4765" w:rsidRPr="007036D3" w:rsidRDefault="00FF4765" w:rsidP="007D19AF">
            <w:pPr>
              <w:ind w:right="182"/>
              <w:rPr>
                <w:rFonts w:cs="Arial"/>
                <w:sz w:val="20"/>
                <w:szCs w:val="20"/>
              </w:rPr>
            </w:pPr>
            <w:r w:rsidRPr="007036D3">
              <w:rPr>
                <w:rFonts w:cs="Arial"/>
                <w:sz w:val="20"/>
                <w:szCs w:val="20"/>
              </w:rPr>
              <w:t>- the incident relates to F</w:t>
            </w:r>
            <w:r>
              <w:rPr>
                <w:rFonts w:cs="Arial"/>
                <w:sz w:val="20"/>
                <w:szCs w:val="20"/>
              </w:rPr>
              <w:t xml:space="preserve">emale </w:t>
            </w:r>
            <w:r w:rsidRPr="007036D3">
              <w:rPr>
                <w:rFonts w:cs="Arial"/>
                <w:sz w:val="20"/>
                <w:szCs w:val="20"/>
              </w:rPr>
              <w:t>G</w:t>
            </w:r>
            <w:r>
              <w:rPr>
                <w:rFonts w:cs="Arial"/>
                <w:sz w:val="20"/>
                <w:szCs w:val="20"/>
              </w:rPr>
              <w:t xml:space="preserve">enital </w:t>
            </w:r>
            <w:r w:rsidRPr="007036D3">
              <w:rPr>
                <w:rFonts w:cs="Arial"/>
                <w:sz w:val="20"/>
                <w:szCs w:val="20"/>
              </w:rPr>
              <w:t>M</w:t>
            </w:r>
            <w:r>
              <w:rPr>
                <w:rFonts w:cs="Arial"/>
                <w:sz w:val="20"/>
                <w:szCs w:val="20"/>
              </w:rPr>
              <w:t>utilation</w:t>
            </w:r>
            <w:r w:rsidRPr="007036D3">
              <w:rPr>
                <w:rFonts w:cs="Arial"/>
                <w:sz w:val="20"/>
                <w:szCs w:val="20"/>
              </w:rPr>
              <w:t>, Prevent (radicalisation to terrorism), modern slavery and human trafficking or domestic abuse / violence</w:t>
            </w:r>
            <w:r w:rsidRPr="007036D3">
              <w:rPr>
                <w:rFonts w:cs="Arial"/>
                <w:sz w:val="20"/>
                <w:szCs w:val="20"/>
              </w:rPr>
              <w:cr/>
              <w:t xml:space="preserve"> </w:t>
            </w:r>
          </w:p>
          <w:p w14:paraId="057BA2D2" w14:textId="77777777" w:rsidR="00FF4765" w:rsidRPr="007036D3" w:rsidRDefault="00FF4765" w:rsidP="007D19AF">
            <w:pPr>
              <w:rPr>
                <w:rFonts w:cs="Arial"/>
                <w:sz w:val="20"/>
                <w:szCs w:val="20"/>
              </w:rPr>
            </w:pPr>
          </w:p>
        </w:tc>
        <w:tc>
          <w:tcPr>
            <w:tcW w:w="2984" w:type="dxa"/>
          </w:tcPr>
          <w:p w14:paraId="73221413" w14:textId="77777777" w:rsidR="00FF4765" w:rsidRPr="007036D3" w:rsidRDefault="00FF4765" w:rsidP="007D19AF">
            <w:pPr>
              <w:rPr>
                <w:rFonts w:eastAsia="Arial" w:cs="Arial"/>
                <w:bCs/>
                <w:sz w:val="20"/>
                <w:szCs w:val="20"/>
              </w:rPr>
            </w:pPr>
            <w:r w:rsidRPr="007036D3">
              <w:rPr>
                <w:rFonts w:eastAsia="Arial" w:cs="Arial"/>
                <w:bCs/>
                <w:sz w:val="20"/>
                <w:szCs w:val="20"/>
              </w:rPr>
              <w:lastRenderedPageBreak/>
              <w:t>Refer to local authority safeguarding lead</w:t>
            </w:r>
          </w:p>
          <w:p w14:paraId="7D69092C" w14:textId="77777777" w:rsidR="00FF4765" w:rsidRPr="007036D3" w:rsidRDefault="00FF4765" w:rsidP="007D19AF">
            <w:pPr>
              <w:rPr>
                <w:rFonts w:eastAsia="Arial" w:cs="Arial"/>
                <w:bCs/>
                <w:sz w:val="20"/>
                <w:szCs w:val="20"/>
              </w:rPr>
            </w:pPr>
          </w:p>
          <w:p w14:paraId="4191C8F5" w14:textId="77777777" w:rsidR="00FF4765" w:rsidRPr="007036D3" w:rsidRDefault="00FF4765" w:rsidP="007D19AF">
            <w:pPr>
              <w:rPr>
                <w:rFonts w:eastAsia="Arial" w:cs="Arial"/>
                <w:bCs/>
                <w:sz w:val="20"/>
                <w:szCs w:val="20"/>
              </w:rPr>
            </w:pPr>
            <w:r w:rsidRPr="007036D3">
              <w:rPr>
                <w:rFonts w:eastAsia="Arial" w:cs="Arial"/>
                <w:bCs/>
                <w:sz w:val="20"/>
                <w:szCs w:val="20"/>
              </w:rPr>
              <w:t>Contribute towards domestic independent inquiries, joint targeted area inspections, child safeguarding practice reviews, domestic homicide reviews and any other safeguarding reviews (and inquiries) as required to do so by the local safeguarding partnership (for children) and local safeguarding adults boards</w:t>
            </w:r>
          </w:p>
          <w:p w14:paraId="10D72F1B" w14:textId="77777777" w:rsidR="00FF4765" w:rsidRPr="007036D3" w:rsidRDefault="00FF4765" w:rsidP="007D19AF">
            <w:pPr>
              <w:rPr>
                <w:rFonts w:eastAsia="Arial" w:cs="Arial"/>
                <w:bCs/>
                <w:sz w:val="20"/>
                <w:szCs w:val="20"/>
              </w:rPr>
            </w:pPr>
          </w:p>
          <w:p w14:paraId="2A36D8F4" w14:textId="77777777" w:rsidR="00FF4765" w:rsidRPr="007036D3" w:rsidRDefault="00FF4765" w:rsidP="007D19AF">
            <w:pPr>
              <w:rPr>
                <w:rFonts w:eastAsia="Arial" w:cs="Arial"/>
                <w:bCs/>
                <w:sz w:val="20"/>
                <w:szCs w:val="20"/>
              </w:rPr>
            </w:pPr>
            <w:r w:rsidRPr="007036D3">
              <w:rPr>
                <w:rFonts w:eastAsia="Arial" w:cs="Arial"/>
                <w:bCs/>
                <w:sz w:val="20"/>
                <w:szCs w:val="20"/>
              </w:rPr>
              <w:t xml:space="preserve">In addition, consideration by subject </w:t>
            </w:r>
            <w:r>
              <w:rPr>
                <w:rFonts w:eastAsia="Arial" w:cs="Arial"/>
                <w:bCs/>
                <w:sz w:val="20"/>
                <w:szCs w:val="20"/>
              </w:rPr>
              <w:t xml:space="preserve">matter </w:t>
            </w:r>
            <w:r w:rsidRPr="007036D3">
              <w:rPr>
                <w:rFonts w:eastAsia="Arial" w:cs="Arial"/>
                <w:bCs/>
                <w:sz w:val="20"/>
                <w:szCs w:val="20"/>
              </w:rPr>
              <w:t xml:space="preserve">experts as to one </w:t>
            </w:r>
            <w:r>
              <w:rPr>
                <w:rFonts w:eastAsia="Arial" w:cs="Arial"/>
                <w:bCs/>
                <w:sz w:val="20"/>
                <w:szCs w:val="20"/>
              </w:rPr>
              <w:t>of the learning response types under PSIRF</w:t>
            </w:r>
            <w:r w:rsidRPr="007036D3">
              <w:rPr>
                <w:rFonts w:eastAsia="Arial" w:cs="Arial"/>
                <w:bCs/>
                <w:sz w:val="20"/>
                <w:szCs w:val="20"/>
              </w:rPr>
              <w:t xml:space="preserve"> </w:t>
            </w:r>
          </w:p>
          <w:p w14:paraId="152DE0AF" w14:textId="77777777" w:rsidR="00FF4765" w:rsidRPr="007036D3" w:rsidRDefault="00FF4765" w:rsidP="007D19AF">
            <w:pPr>
              <w:rPr>
                <w:rFonts w:eastAsia="Arial" w:cs="Arial"/>
                <w:bCs/>
                <w:sz w:val="20"/>
                <w:szCs w:val="20"/>
              </w:rPr>
            </w:pPr>
          </w:p>
        </w:tc>
        <w:tc>
          <w:tcPr>
            <w:tcW w:w="2552" w:type="dxa"/>
          </w:tcPr>
          <w:p w14:paraId="1C115D76" w14:textId="77777777" w:rsidR="00FF4765" w:rsidRPr="007036D3" w:rsidRDefault="00FF4765" w:rsidP="007D19AF">
            <w:pPr>
              <w:spacing w:after="120"/>
              <w:rPr>
                <w:rFonts w:eastAsia="Arial" w:cs="Arial"/>
                <w:sz w:val="20"/>
                <w:szCs w:val="20"/>
              </w:rPr>
            </w:pPr>
            <w:r w:rsidRPr="007036D3">
              <w:rPr>
                <w:rFonts w:cs="Arial"/>
                <w:sz w:val="20"/>
                <w:szCs w:val="20"/>
              </w:rPr>
              <w:lastRenderedPageBreak/>
              <w:t xml:space="preserve">Create / </w:t>
            </w:r>
            <w:r w:rsidRPr="007036D3">
              <w:rPr>
                <w:rFonts w:eastAsia="Arial" w:cs="Arial"/>
                <w:sz w:val="20"/>
                <w:szCs w:val="20"/>
              </w:rPr>
              <w:t xml:space="preserve">respond to recommendations / </w:t>
            </w:r>
            <w:r w:rsidRPr="007036D3">
              <w:rPr>
                <w:rFonts w:cs="Arial"/>
                <w:sz w:val="20"/>
                <w:szCs w:val="20"/>
              </w:rPr>
              <w:lastRenderedPageBreak/>
              <w:t xml:space="preserve">organisational / system actions </w:t>
            </w:r>
            <w:r w:rsidRPr="007036D3">
              <w:rPr>
                <w:rFonts w:eastAsia="Arial" w:cs="Arial"/>
                <w:sz w:val="20"/>
                <w:szCs w:val="20"/>
              </w:rPr>
              <w:t>as required and feed actions into /create quality improvement strategy</w:t>
            </w:r>
          </w:p>
        </w:tc>
      </w:tr>
      <w:tr w:rsidR="00FF4765" w:rsidRPr="007036D3" w14:paraId="269F8058" w14:textId="77777777" w:rsidTr="00C24DA7">
        <w:tc>
          <w:tcPr>
            <w:tcW w:w="3143" w:type="dxa"/>
          </w:tcPr>
          <w:p w14:paraId="393C3B23" w14:textId="77777777" w:rsidR="00FF4765" w:rsidRPr="007036D3" w:rsidRDefault="00FF4765" w:rsidP="007D19AF">
            <w:pPr>
              <w:ind w:right="182"/>
              <w:rPr>
                <w:rFonts w:cs="Arial"/>
                <w:sz w:val="20"/>
                <w:szCs w:val="20"/>
              </w:rPr>
            </w:pPr>
            <w:r w:rsidRPr="007036D3">
              <w:rPr>
                <w:rFonts w:cs="Arial"/>
                <w:sz w:val="20"/>
                <w:szCs w:val="20"/>
              </w:rPr>
              <w:lastRenderedPageBreak/>
              <w:t>Incidents in NHS screening programmes</w:t>
            </w:r>
          </w:p>
        </w:tc>
        <w:tc>
          <w:tcPr>
            <w:tcW w:w="2984" w:type="dxa"/>
          </w:tcPr>
          <w:p w14:paraId="56B58142" w14:textId="77777777" w:rsidR="00FF4765" w:rsidRPr="007036D3" w:rsidRDefault="00FF4765" w:rsidP="007D19AF">
            <w:pPr>
              <w:rPr>
                <w:rFonts w:eastAsia="Arial" w:cs="Arial"/>
                <w:bCs/>
                <w:sz w:val="20"/>
                <w:szCs w:val="20"/>
              </w:rPr>
            </w:pPr>
            <w:r w:rsidRPr="007036D3">
              <w:rPr>
                <w:rFonts w:eastAsia="Arial" w:cs="Arial"/>
                <w:bCs/>
                <w:sz w:val="20"/>
                <w:szCs w:val="20"/>
              </w:rPr>
              <w:t>Refer to local screening quality assurance service for consideration of</w:t>
            </w:r>
          </w:p>
          <w:p w14:paraId="0C2CAF20" w14:textId="77777777" w:rsidR="00FF4765" w:rsidRPr="007036D3" w:rsidRDefault="00FF4765" w:rsidP="007D19AF">
            <w:pPr>
              <w:rPr>
                <w:rFonts w:eastAsia="Arial" w:cs="Arial"/>
                <w:bCs/>
                <w:sz w:val="20"/>
                <w:szCs w:val="20"/>
              </w:rPr>
            </w:pPr>
            <w:r>
              <w:rPr>
                <w:rFonts w:eastAsia="Arial" w:cs="Arial"/>
                <w:bCs/>
                <w:sz w:val="20"/>
                <w:szCs w:val="20"/>
              </w:rPr>
              <w:t>l</w:t>
            </w:r>
            <w:r w:rsidRPr="007036D3">
              <w:rPr>
                <w:rFonts w:eastAsia="Arial" w:cs="Arial"/>
                <w:bCs/>
                <w:sz w:val="20"/>
                <w:szCs w:val="20"/>
              </w:rPr>
              <w:t>ocally led learning response</w:t>
            </w:r>
          </w:p>
        </w:tc>
        <w:tc>
          <w:tcPr>
            <w:tcW w:w="2552" w:type="dxa"/>
          </w:tcPr>
          <w:p w14:paraId="2947128D" w14:textId="77777777" w:rsidR="00FF4765" w:rsidRPr="007036D3" w:rsidRDefault="00FF4765" w:rsidP="007D19AF">
            <w:pPr>
              <w:spacing w:after="120"/>
              <w:rPr>
                <w:rFonts w:cs="Arial"/>
                <w:sz w:val="20"/>
                <w:szCs w:val="20"/>
              </w:rPr>
            </w:pPr>
            <w:r w:rsidRPr="007036D3">
              <w:rPr>
                <w:rFonts w:cs="Arial"/>
                <w:sz w:val="20"/>
                <w:szCs w:val="20"/>
              </w:rPr>
              <w:t xml:space="preserve">Create / </w:t>
            </w:r>
            <w:r w:rsidRPr="007036D3">
              <w:rPr>
                <w:rFonts w:eastAsia="Arial" w:cs="Arial"/>
                <w:sz w:val="20"/>
                <w:szCs w:val="20"/>
              </w:rPr>
              <w:t xml:space="preserve">respond to recommendations / </w:t>
            </w:r>
            <w:r w:rsidRPr="007036D3">
              <w:rPr>
                <w:rFonts w:cs="Arial"/>
                <w:sz w:val="20"/>
                <w:szCs w:val="20"/>
              </w:rPr>
              <w:t xml:space="preserve">organisational / system actions </w:t>
            </w:r>
            <w:r w:rsidRPr="007036D3">
              <w:rPr>
                <w:rFonts w:eastAsia="Arial" w:cs="Arial"/>
                <w:sz w:val="20"/>
                <w:szCs w:val="20"/>
              </w:rPr>
              <w:t>as required and feed actions into / create quality improvement strategy</w:t>
            </w:r>
          </w:p>
        </w:tc>
      </w:tr>
      <w:tr w:rsidR="00FF4765" w:rsidRPr="007036D3" w14:paraId="71D4C76A" w14:textId="77777777" w:rsidTr="00C24DA7">
        <w:tc>
          <w:tcPr>
            <w:tcW w:w="3143" w:type="dxa"/>
          </w:tcPr>
          <w:p w14:paraId="500B70A2" w14:textId="77777777" w:rsidR="00FF4765" w:rsidRPr="007036D3" w:rsidRDefault="00FF4765" w:rsidP="007D19AF">
            <w:pPr>
              <w:ind w:right="182"/>
              <w:rPr>
                <w:rFonts w:cs="Arial"/>
                <w:sz w:val="20"/>
                <w:szCs w:val="20"/>
              </w:rPr>
            </w:pPr>
            <w:r w:rsidRPr="007036D3">
              <w:rPr>
                <w:rFonts w:cs="Arial"/>
                <w:sz w:val="20"/>
                <w:szCs w:val="20"/>
              </w:rPr>
              <w:t>Deaths in custody (e.g., police custody, in prison, etc) where health provision is delivered by the NHS</w:t>
            </w:r>
          </w:p>
        </w:tc>
        <w:tc>
          <w:tcPr>
            <w:tcW w:w="2984" w:type="dxa"/>
          </w:tcPr>
          <w:p w14:paraId="61ECC753" w14:textId="77777777" w:rsidR="00FF4765" w:rsidRPr="007036D3" w:rsidRDefault="00FF4765" w:rsidP="007D19AF">
            <w:pPr>
              <w:rPr>
                <w:rFonts w:eastAsia="Arial" w:cs="Arial"/>
                <w:bCs/>
                <w:sz w:val="20"/>
                <w:szCs w:val="20"/>
              </w:rPr>
            </w:pPr>
            <w:r w:rsidRPr="007036D3">
              <w:rPr>
                <w:rFonts w:eastAsia="Arial" w:cs="Arial"/>
                <w:bCs/>
                <w:sz w:val="20"/>
                <w:szCs w:val="20"/>
              </w:rPr>
              <w:t>Any death in prison or police custody will be referred (by the relevant</w:t>
            </w:r>
          </w:p>
          <w:p w14:paraId="53A79823" w14:textId="77777777" w:rsidR="00FF4765" w:rsidRPr="007036D3" w:rsidRDefault="00FF4765" w:rsidP="007D19AF">
            <w:pPr>
              <w:rPr>
                <w:rFonts w:eastAsia="Arial" w:cs="Arial"/>
                <w:bCs/>
                <w:sz w:val="20"/>
                <w:szCs w:val="20"/>
              </w:rPr>
            </w:pPr>
            <w:r w:rsidRPr="007036D3">
              <w:rPr>
                <w:rFonts w:eastAsia="Arial" w:cs="Arial"/>
                <w:bCs/>
                <w:sz w:val="20"/>
                <w:szCs w:val="20"/>
              </w:rPr>
              <w:t>organisation) to the Prison and Probation Ombudsman (PPO) or the</w:t>
            </w:r>
          </w:p>
          <w:p w14:paraId="5F846083" w14:textId="77777777" w:rsidR="00FF4765" w:rsidRPr="007036D3" w:rsidRDefault="00FF4765" w:rsidP="007D19AF">
            <w:pPr>
              <w:rPr>
                <w:rFonts w:eastAsia="Arial" w:cs="Arial"/>
                <w:bCs/>
                <w:sz w:val="20"/>
                <w:szCs w:val="20"/>
              </w:rPr>
            </w:pPr>
            <w:r w:rsidRPr="007036D3">
              <w:rPr>
                <w:rFonts w:eastAsia="Arial" w:cs="Arial"/>
                <w:bCs/>
                <w:sz w:val="20"/>
                <w:szCs w:val="20"/>
              </w:rPr>
              <w:t>Independent Office for Police Conduct (IOPC) to carry out the relevant</w:t>
            </w:r>
          </w:p>
          <w:p w14:paraId="74776DB5" w14:textId="77777777" w:rsidR="00FF4765" w:rsidRPr="007036D3" w:rsidRDefault="00FF4765" w:rsidP="007D19AF">
            <w:pPr>
              <w:rPr>
                <w:rFonts w:eastAsia="Arial" w:cs="Arial"/>
                <w:bCs/>
                <w:sz w:val="20"/>
                <w:szCs w:val="20"/>
              </w:rPr>
            </w:pPr>
            <w:r w:rsidRPr="007036D3">
              <w:rPr>
                <w:rFonts w:eastAsia="Arial" w:cs="Arial"/>
                <w:bCs/>
                <w:sz w:val="20"/>
                <w:szCs w:val="20"/>
              </w:rPr>
              <w:t>investigations</w:t>
            </w:r>
          </w:p>
          <w:p w14:paraId="24B8BD14" w14:textId="77777777" w:rsidR="00FF4765" w:rsidRPr="007036D3" w:rsidRDefault="00FF4765" w:rsidP="007D19AF">
            <w:pPr>
              <w:rPr>
                <w:rFonts w:eastAsia="Arial" w:cs="Arial"/>
                <w:bCs/>
                <w:sz w:val="20"/>
                <w:szCs w:val="20"/>
              </w:rPr>
            </w:pPr>
          </w:p>
          <w:p w14:paraId="5E3A79B6" w14:textId="77777777" w:rsidR="00FF4765" w:rsidRPr="007036D3" w:rsidRDefault="00FF4765" w:rsidP="007D19AF">
            <w:pPr>
              <w:rPr>
                <w:rFonts w:eastAsia="Arial" w:cs="Arial"/>
                <w:bCs/>
                <w:sz w:val="20"/>
                <w:szCs w:val="20"/>
              </w:rPr>
            </w:pPr>
            <w:r w:rsidRPr="007036D3">
              <w:rPr>
                <w:rFonts w:eastAsia="Arial" w:cs="Arial"/>
                <w:bCs/>
                <w:sz w:val="20"/>
                <w:szCs w:val="20"/>
              </w:rPr>
              <w:t xml:space="preserve">Full support of these investigations </w:t>
            </w:r>
            <w:proofErr w:type="gramStart"/>
            <w:r w:rsidRPr="007036D3">
              <w:rPr>
                <w:rFonts w:eastAsia="Arial" w:cs="Arial"/>
                <w:bCs/>
                <w:sz w:val="20"/>
                <w:szCs w:val="20"/>
              </w:rPr>
              <w:t>where</w:t>
            </w:r>
            <w:proofErr w:type="gramEnd"/>
          </w:p>
          <w:p w14:paraId="045C25F8" w14:textId="77777777" w:rsidR="00FF4765" w:rsidRPr="007036D3" w:rsidRDefault="00FF4765" w:rsidP="007D19AF">
            <w:pPr>
              <w:rPr>
                <w:rFonts w:eastAsia="Arial" w:cs="Arial"/>
                <w:bCs/>
                <w:sz w:val="20"/>
                <w:szCs w:val="20"/>
              </w:rPr>
            </w:pPr>
            <w:r w:rsidRPr="007036D3">
              <w:rPr>
                <w:rFonts w:eastAsia="Arial" w:cs="Arial"/>
                <w:bCs/>
                <w:sz w:val="20"/>
                <w:szCs w:val="20"/>
              </w:rPr>
              <w:t>required to do so</w:t>
            </w:r>
          </w:p>
        </w:tc>
        <w:tc>
          <w:tcPr>
            <w:tcW w:w="2552" w:type="dxa"/>
          </w:tcPr>
          <w:p w14:paraId="5E294F51" w14:textId="77777777" w:rsidR="00FF4765" w:rsidRPr="007036D3" w:rsidRDefault="00FF4765" w:rsidP="007D19AF">
            <w:pPr>
              <w:spacing w:after="120"/>
              <w:rPr>
                <w:rFonts w:cs="Arial"/>
                <w:sz w:val="20"/>
                <w:szCs w:val="20"/>
              </w:rPr>
            </w:pPr>
            <w:r w:rsidRPr="007036D3">
              <w:rPr>
                <w:rFonts w:cs="Arial"/>
                <w:sz w:val="20"/>
                <w:szCs w:val="20"/>
              </w:rPr>
              <w:t xml:space="preserve">Create / </w:t>
            </w:r>
            <w:r w:rsidRPr="007036D3">
              <w:rPr>
                <w:rFonts w:eastAsia="Arial" w:cs="Arial"/>
                <w:sz w:val="20"/>
                <w:szCs w:val="20"/>
              </w:rPr>
              <w:t xml:space="preserve">respond to recommendations / </w:t>
            </w:r>
            <w:r w:rsidRPr="007036D3">
              <w:rPr>
                <w:rFonts w:cs="Arial"/>
                <w:sz w:val="20"/>
                <w:szCs w:val="20"/>
              </w:rPr>
              <w:t xml:space="preserve">organisational / system actions </w:t>
            </w:r>
            <w:r w:rsidRPr="007036D3">
              <w:rPr>
                <w:rFonts w:eastAsia="Arial" w:cs="Arial"/>
                <w:sz w:val="20"/>
                <w:szCs w:val="20"/>
              </w:rPr>
              <w:t>as required and feed actions into / create quality improvement strategy</w:t>
            </w:r>
          </w:p>
        </w:tc>
      </w:tr>
      <w:tr w:rsidR="00FF4765" w:rsidRPr="007036D3" w14:paraId="60611F06" w14:textId="77777777" w:rsidTr="00C24DA7">
        <w:tc>
          <w:tcPr>
            <w:tcW w:w="3143" w:type="dxa"/>
          </w:tcPr>
          <w:p w14:paraId="0AF32A6B" w14:textId="77777777" w:rsidR="00FF4765" w:rsidRPr="007036D3" w:rsidRDefault="00FF4765" w:rsidP="007D19AF">
            <w:pPr>
              <w:ind w:right="182"/>
              <w:rPr>
                <w:rFonts w:cs="Arial"/>
                <w:sz w:val="20"/>
                <w:szCs w:val="20"/>
              </w:rPr>
            </w:pPr>
            <w:r w:rsidRPr="007036D3">
              <w:rPr>
                <w:rFonts w:cs="Arial"/>
                <w:sz w:val="20"/>
                <w:szCs w:val="20"/>
              </w:rPr>
              <w:t>Domestic abuse related death review</w:t>
            </w:r>
          </w:p>
          <w:p w14:paraId="2DAEF68E" w14:textId="77777777" w:rsidR="00FF4765" w:rsidRPr="007036D3" w:rsidRDefault="00FF4765" w:rsidP="007D19AF">
            <w:pPr>
              <w:ind w:right="182"/>
              <w:rPr>
                <w:rFonts w:cs="Arial"/>
                <w:sz w:val="20"/>
                <w:szCs w:val="20"/>
              </w:rPr>
            </w:pPr>
          </w:p>
        </w:tc>
        <w:tc>
          <w:tcPr>
            <w:tcW w:w="2984" w:type="dxa"/>
          </w:tcPr>
          <w:p w14:paraId="2C357B75" w14:textId="77777777" w:rsidR="00FF4765" w:rsidRPr="007036D3" w:rsidRDefault="00FF4765" w:rsidP="007D19AF">
            <w:pPr>
              <w:rPr>
                <w:rFonts w:eastAsia="Arial" w:cs="Arial"/>
                <w:bCs/>
                <w:sz w:val="20"/>
                <w:szCs w:val="20"/>
              </w:rPr>
            </w:pPr>
            <w:r w:rsidRPr="007036D3">
              <w:rPr>
                <w:rFonts w:eastAsia="Arial" w:cs="Arial"/>
                <w:bCs/>
                <w:sz w:val="20"/>
                <w:szCs w:val="20"/>
              </w:rPr>
              <w:t>A domestic abuse related death review</w:t>
            </w:r>
          </w:p>
          <w:p w14:paraId="1ACDF120" w14:textId="77777777" w:rsidR="00FF4765" w:rsidRPr="007036D3" w:rsidRDefault="00FF4765" w:rsidP="007D19AF">
            <w:pPr>
              <w:rPr>
                <w:rFonts w:eastAsia="Arial" w:cs="Arial"/>
                <w:bCs/>
                <w:sz w:val="20"/>
                <w:szCs w:val="20"/>
              </w:rPr>
            </w:pPr>
            <w:r w:rsidRPr="007036D3">
              <w:rPr>
                <w:rFonts w:eastAsia="Arial" w:cs="Arial"/>
                <w:bCs/>
                <w:sz w:val="20"/>
                <w:szCs w:val="20"/>
              </w:rPr>
              <w:t>is identified by the police usually in partnership</w:t>
            </w:r>
          </w:p>
          <w:p w14:paraId="69A82640" w14:textId="77777777" w:rsidR="00FF4765" w:rsidRPr="007036D3" w:rsidRDefault="00FF4765" w:rsidP="007D19AF">
            <w:pPr>
              <w:rPr>
                <w:rFonts w:eastAsia="Arial" w:cs="Arial"/>
                <w:bCs/>
                <w:sz w:val="20"/>
                <w:szCs w:val="20"/>
              </w:rPr>
            </w:pPr>
            <w:r w:rsidRPr="007036D3">
              <w:rPr>
                <w:rFonts w:eastAsia="Arial" w:cs="Arial"/>
                <w:bCs/>
                <w:sz w:val="20"/>
                <w:szCs w:val="20"/>
              </w:rPr>
              <w:t>with the community safety partnership (CSP) with whom the overall</w:t>
            </w:r>
          </w:p>
          <w:p w14:paraId="72D045FB" w14:textId="77777777" w:rsidR="00FF4765" w:rsidRPr="007036D3" w:rsidRDefault="00FF4765" w:rsidP="007D19AF">
            <w:pPr>
              <w:rPr>
                <w:rFonts w:eastAsia="Arial" w:cs="Arial"/>
                <w:bCs/>
                <w:sz w:val="20"/>
                <w:szCs w:val="20"/>
              </w:rPr>
            </w:pPr>
            <w:r w:rsidRPr="007036D3">
              <w:rPr>
                <w:rFonts w:eastAsia="Arial" w:cs="Arial"/>
                <w:bCs/>
                <w:sz w:val="20"/>
                <w:szCs w:val="20"/>
              </w:rPr>
              <w:t>responsibility lies for establishing a review of the case</w:t>
            </w:r>
          </w:p>
        </w:tc>
        <w:tc>
          <w:tcPr>
            <w:tcW w:w="2552" w:type="dxa"/>
          </w:tcPr>
          <w:p w14:paraId="3B199B21" w14:textId="77777777" w:rsidR="00FF4765" w:rsidRPr="007036D3" w:rsidRDefault="00FF4765" w:rsidP="007D19AF">
            <w:pPr>
              <w:spacing w:after="120"/>
              <w:rPr>
                <w:rFonts w:cs="Arial"/>
                <w:sz w:val="20"/>
                <w:szCs w:val="20"/>
              </w:rPr>
            </w:pPr>
            <w:r w:rsidRPr="007036D3">
              <w:rPr>
                <w:rFonts w:cs="Arial"/>
                <w:sz w:val="20"/>
                <w:szCs w:val="20"/>
              </w:rPr>
              <w:t>R</w:t>
            </w:r>
            <w:r w:rsidRPr="007036D3">
              <w:rPr>
                <w:rFonts w:eastAsia="Arial" w:cs="Arial"/>
                <w:sz w:val="20"/>
                <w:szCs w:val="20"/>
              </w:rPr>
              <w:t>espond to recommendations as required and feed these into /create quality improvement strategy</w:t>
            </w:r>
          </w:p>
        </w:tc>
      </w:tr>
      <w:tr w:rsidR="00FF4765" w:rsidRPr="007036D3" w14:paraId="79159E70" w14:textId="77777777" w:rsidTr="00C24DA7">
        <w:tc>
          <w:tcPr>
            <w:tcW w:w="3143" w:type="dxa"/>
          </w:tcPr>
          <w:p w14:paraId="08F00173" w14:textId="77777777" w:rsidR="00FF4765" w:rsidRPr="001C636F" w:rsidRDefault="00FF4765" w:rsidP="007D19AF">
            <w:pPr>
              <w:ind w:right="182"/>
              <w:rPr>
                <w:rFonts w:cs="Arial"/>
                <w:sz w:val="20"/>
                <w:szCs w:val="20"/>
              </w:rPr>
            </w:pPr>
            <w:r w:rsidRPr="001C636F">
              <w:rPr>
                <w:rFonts w:cs="Arial"/>
                <w:sz w:val="20"/>
                <w:szCs w:val="20"/>
              </w:rPr>
              <w:t>Notification of Infectious Disease</w:t>
            </w:r>
          </w:p>
        </w:tc>
        <w:tc>
          <w:tcPr>
            <w:tcW w:w="2984" w:type="dxa"/>
          </w:tcPr>
          <w:p w14:paraId="7A744B33" w14:textId="77777777" w:rsidR="00FF4765" w:rsidRPr="001C636F" w:rsidRDefault="00FF4765" w:rsidP="007D19AF">
            <w:pPr>
              <w:rPr>
                <w:rFonts w:eastAsia="Arial" w:cs="Arial"/>
                <w:bCs/>
                <w:sz w:val="20"/>
                <w:szCs w:val="20"/>
              </w:rPr>
            </w:pPr>
            <w:r w:rsidRPr="001C636F">
              <w:rPr>
                <w:rFonts w:eastAsia="Arial" w:cs="Arial"/>
                <w:sz w:val="20"/>
                <w:szCs w:val="20"/>
              </w:rPr>
              <w:t>As recommended by Public Health England</w:t>
            </w:r>
          </w:p>
        </w:tc>
        <w:tc>
          <w:tcPr>
            <w:tcW w:w="2552" w:type="dxa"/>
          </w:tcPr>
          <w:p w14:paraId="5A75ED18" w14:textId="77777777" w:rsidR="00FF4765" w:rsidRPr="007036D3" w:rsidRDefault="00FF4765" w:rsidP="007D19AF">
            <w:pPr>
              <w:spacing w:after="120"/>
              <w:rPr>
                <w:rFonts w:cs="Arial"/>
                <w:sz w:val="20"/>
                <w:szCs w:val="20"/>
              </w:rPr>
            </w:pPr>
            <w:r w:rsidRPr="007036D3">
              <w:rPr>
                <w:rFonts w:cs="Arial"/>
                <w:sz w:val="20"/>
                <w:szCs w:val="20"/>
              </w:rPr>
              <w:t>R</w:t>
            </w:r>
            <w:r w:rsidRPr="007036D3">
              <w:rPr>
                <w:rFonts w:eastAsia="Arial" w:cs="Arial"/>
                <w:sz w:val="20"/>
                <w:szCs w:val="20"/>
              </w:rPr>
              <w:t>espond to recommendations as required and feed these into /create quality improvement strategy</w:t>
            </w:r>
          </w:p>
        </w:tc>
      </w:tr>
    </w:tbl>
    <w:p w14:paraId="1F6C152F" w14:textId="77777777" w:rsidR="00F946F7" w:rsidRDefault="00F946F7" w:rsidP="00F946F7">
      <w:pPr>
        <w:ind w:left="720"/>
        <w:rPr>
          <w:sz w:val="22"/>
          <w:szCs w:val="22"/>
        </w:rPr>
      </w:pPr>
    </w:p>
    <w:p w14:paraId="42CAD9FB" w14:textId="77777777" w:rsidR="00A405A2" w:rsidRDefault="00A405A2" w:rsidP="00F946F7">
      <w:pPr>
        <w:ind w:left="720"/>
        <w:rPr>
          <w:sz w:val="22"/>
          <w:szCs w:val="22"/>
        </w:rPr>
      </w:pPr>
    </w:p>
    <w:p w14:paraId="25D61FB3" w14:textId="3D1E1ED4" w:rsidR="00FF4765" w:rsidRPr="00A405A2" w:rsidRDefault="00FF4765" w:rsidP="00FF4765">
      <w:pPr>
        <w:numPr>
          <w:ilvl w:val="0"/>
          <w:numId w:val="2"/>
        </w:numPr>
        <w:rPr>
          <w:b/>
          <w:bCs/>
          <w:sz w:val="22"/>
          <w:szCs w:val="22"/>
        </w:rPr>
      </w:pPr>
      <w:r w:rsidRPr="00A405A2">
        <w:rPr>
          <w:b/>
          <w:bCs/>
          <w:sz w:val="22"/>
          <w:szCs w:val="22"/>
        </w:rPr>
        <w:lastRenderedPageBreak/>
        <w:t>Our Patient Safety Incident Response Plan</w:t>
      </w:r>
      <w:r w:rsidR="009B76FF">
        <w:rPr>
          <w:b/>
          <w:bCs/>
          <w:sz w:val="22"/>
          <w:szCs w:val="22"/>
        </w:rPr>
        <w:t>:</w:t>
      </w:r>
      <w:r w:rsidRPr="00A405A2">
        <w:rPr>
          <w:b/>
          <w:bCs/>
          <w:sz w:val="22"/>
          <w:szCs w:val="22"/>
        </w:rPr>
        <w:t xml:space="preserve"> Local</w:t>
      </w:r>
    </w:p>
    <w:p w14:paraId="41BD2766" w14:textId="77777777" w:rsidR="00FF4765" w:rsidRPr="00A405A2" w:rsidRDefault="00FF4765" w:rsidP="00F946F7">
      <w:pPr>
        <w:ind w:left="720"/>
        <w:rPr>
          <w:sz w:val="22"/>
          <w:szCs w:val="22"/>
        </w:rPr>
      </w:pPr>
    </w:p>
    <w:p w14:paraId="743D03F6" w14:textId="77777777" w:rsidR="00FF4765" w:rsidRPr="00A405A2" w:rsidRDefault="00FF4765" w:rsidP="00FF4765">
      <w:pPr>
        <w:numPr>
          <w:ilvl w:val="1"/>
          <w:numId w:val="2"/>
        </w:numPr>
        <w:rPr>
          <w:rFonts w:cs="Arial"/>
          <w:sz w:val="22"/>
          <w:szCs w:val="22"/>
        </w:rPr>
      </w:pPr>
      <w:r w:rsidRPr="00A405A2">
        <w:rPr>
          <w:rFonts w:cs="Arial"/>
          <w:sz w:val="22"/>
          <w:szCs w:val="22"/>
        </w:rPr>
        <w:t>Based on our situational analysis, review of data and insight, local priorities have been set for the period 1</w:t>
      </w:r>
      <w:r w:rsidRPr="00A405A2">
        <w:rPr>
          <w:rFonts w:cs="Arial"/>
          <w:sz w:val="22"/>
          <w:szCs w:val="22"/>
          <w:vertAlign w:val="superscript"/>
        </w:rPr>
        <w:t>st</w:t>
      </w:r>
      <w:r w:rsidRPr="00A405A2">
        <w:rPr>
          <w:rFonts w:cs="Arial"/>
          <w:sz w:val="22"/>
          <w:szCs w:val="22"/>
        </w:rPr>
        <w:t xml:space="preserve"> April 2026 to April 2027. These locally, predefined, key patient safety incidents have been agreed with the Integrated Care Boards (ICBs) in line with the following guidance:</w:t>
      </w:r>
    </w:p>
    <w:p w14:paraId="63CDF16C" w14:textId="77777777" w:rsidR="00FF4765" w:rsidRPr="00A405A2" w:rsidRDefault="00FF4765" w:rsidP="00FF4765">
      <w:pPr>
        <w:pStyle w:val="ListBullet"/>
        <w:numPr>
          <w:ilvl w:val="0"/>
          <w:numId w:val="0"/>
        </w:numPr>
        <w:tabs>
          <w:tab w:val="left" w:pos="7371"/>
        </w:tabs>
        <w:ind w:left="360" w:right="182" w:hanging="360"/>
        <w:jc w:val="both"/>
        <w:rPr>
          <w:rFonts w:ascii="Arial" w:hAnsi="Arial" w:cs="Arial"/>
        </w:rPr>
      </w:pPr>
    </w:p>
    <w:p w14:paraId="6EB39C37" w14:textId="280B2BE9" w:rsidR="00FF4765" w:rsidRPr="00A405A2" w:rsidRDefault="00FF4765" w:rsidP="00FF4765">
      <w:pPr>
        <w:pStyle w:val="ListBullet"/>
        <w:numPr>
          <w:ilvl w:val="0"/>
          <w:numId w:val="0"/>
        </w:numPr>
        <w:tabs>
          <w:tab w:val="left" w:pos="7371"/>
        </w:tabs>
        <w:ind w:left="1080" w:right="182" w:hanging="360"/>
        <w:jc w:val="both"/>
        <w:rPr>
          <w:rFonts w:ascii="Arial" w:hAnsi="Arial" w:cs="Arial"/>
        </w:rPr>
      </w:pPr>
      <w:r w:rsidRPr="00A405A2">
        <w:rPr>
          <w:rFonts w:ascii="Arial" w:hAnsi="Arial" w:cs="Arial"/>
        </w:rPr>
        <w:t>Criteria for selection:</w:t>
      </w:r>
    </w:p>
    <w:p w14:paraId="7B7CDDF7" w14:textId="77777777" w:rsidR="00FF4765" w:rsidRPr="00A405A2" w:rsidRDefault="00FF4765" w:rsidP="00FF4765">
      <w:pPr>
        <w:numPr>
          <w:ilvl w:val="0"/>
          <w:numId w:val="18"/>
        </w:numPr>
        <w:tabs>
          <w:tab w:val="left" w:pos="7371"/>
        </w:tabs>
        <w:spacing w:line="276" w:lineRule="auto"/>
        <w:ind w:right="182"/>
        <w:jc w:val="both"/>
        <w:rPr>
          <w:rFonts w:cs="Arial"/>
          <w:sz w:val="22"/>
          <w:szCs w:val="22"/>
        </w:rPr>
      </w:pPr>
      <w:r w:rsidRPr="00A405A2">
        <w:rPr>
          <w:rFonts w:cs="Arial"/>
          <w:sz w:val="22"/>
          <w:szCs w:val="22"/>
        </w:rPr>
        <w:t xml:space="preserve">actual and potential impact of outcome of the incident (harm to people, service quality, public confidence, products, funds, etc) </w:t>
      </w:r>
    </w:p>
    <w:p w14:paraId="005C53D5" w14:textId="77777777" w:rsidR="00FF4765" w:rsidRPr="00A405A2" w:rsidRDefault="00FF4765" w:rsidP="00FF4765">
      <w:pPr>
        <w:numPr>
          <w:ilvl w:val="0"/>
          <w:numId w:val="18"/>
        </w:numPr>
        <w:tabs>
          <w:tab w:val="left" w:pos="7371"/>
        </w:tabs>
        <w:spacing w:line="276" w:lineRule="auto"/>
        <w:ind w:right="182"/>
        <w:jc w:val="both"/>
        <w:rPr>
          <w:rFonts w:cs="Arial"/>
          <w:sz w:val="22"/>
          <w:szCs w:val="22"/>
        </w:rPr>
      </w:pPr>
      <w:r w:rsidRPr="00A405A2">
        <w:rPr>
          <w:rFonts w:cs="Arial"/>
          <w:sz w:val="22"/>
          <w:szCs w:val="22"/>
        </w:rPr>
        <w:t xml:space="preserve">likelihood of recurrence (including scale, scope and spread) </w:t>
      </w:r>
    </w:p>
    <w:p w14:paraId="7108B2AC" w14:textId="77777777" w:rsidR="00FF4765" w:rsidRPr="00A405A2" w:rsidRDefault="00FF4765" w:rsidP="00FF4765">
      <w:pPr>
        <w:numPr>
          <w:ilvl w:val="0"/>
          <w:numId w:val="18"/>
        </w:numPr>
        <w:tabs>
          <w:tab w:val="left" w:pos="7371"/>
        </w:tabs>
        <w:spacing w:line="276" w:lineRule="auto"/>
        <w:ind w:right="182"/>
        <w:jc w:val="both"/>
        <w:rPr>
          <w:rFonts w:cs="Arial"/>
          <w:sz w:val="22"/>
          <w:szCs w:val="22"/>
        </w:rPr>
      </w:pPr>
      <w:r w:rsidRPr="00A405A2">
        <w:rPr>
          <w:rFonts w:cs="Arial"/>
          <w:sz w:val="22"/>
          <w:szCs w:val="22"/>
        </w:rPr>
        <w:t>potential for learning in terms of:</w:t>
      </w:r>
    </w:p>
    <w:p w14:paraId="75BB5556" w14:textId="77777777" w:rsidR="00FF4765" w:rsidRPr="00A405A2" w:rsidRDefault="00FF4765" w:rsidP="00FF4765">
      <w:pPr>
        <w:pStyle w:val="ListBullet2"/>
        <w:numPr>
          <w:ilvl w:val="1"/>
          <w:numId w:val="17"/>
        </w:numPr>
        <w:tabs>
          <w:tab w:val="clear" w:pos="1134"/>
          <w:tab w:val="num" w:pos="1167"/>
          <w:tab w:val="left" w:pos="2268"/>
          <w:tab w:val="left" w:pos="7371"/>
        </w:tabs>
        <w:ind w:left="1168" w:right="182" w:firstLine="816"/>
        <w:contextualSpacing w:val="0"/>
        <w:jc w:val="both"/>
        <w:rPr>
          <w:rFonts w:ascii="Arial" w:hAnsi="Arial" w:cs="Arial"/>
        </w:rPr>
      </w:pPr>
      <w:r w:rsidRPr="00A405A2">
        <w:rPr>
          <w:rFonts w:ascii="Arial" w:hAnsi="Arial" w:cs="Arial"/>
        </w:rPr>
        <w:t>enhanced knowledge and understanding</w:t>
      </w:r>
    </w:p>
    <w:p w14:paraId="2EC5BF33" w14:textId="77777777" w:rsidR="00FF4765" w:rsidRPr="00A405A2" w:rsidRDefault="00FF4765" w:rsidP="00FF4765">
      <w:pPr>
        <w:pStyle w:val="ListBullet2"/>
        <w:numPr>
          <w:ilvl w:val="1"/>
          <w:numId w:val="17"/>
        </w:numPr>
        <w:tabs>
          <w:tab w:val="clear" w:pos="1134"/>
          <w:tab w:val="num" w:pos="1167"/>
          <w:tab w:val="left" w:pos="2268"/>
          <w:tab w:val="left" w:pos="7371"/>
        </w:tabs>
        <w:ind w:left="1168" w:right="182" w:firstLine="816"/>
        <w:contextualSpacing w:val="0"/>
        <w:jc w:val="both"/>
        <w:rPr>
          <w:rFonts w:ascii="Arial" w:hAnsi="Arial" w:cs="Arial"/>
        </w:rPr>
      </w:pPr>
      <w:r w:rsidRPr="00A405A2">
        <w:rPr>
          <w:rFonts w:ascii="Arial" w:hAnsi="Arial" w:cs="Arial"/>
        </w:rPr>
        <w:t xml:space="preserve">improved efficiency and effectiveness </w:t>
      </w:r>
    </w:p>
    <w:p w14:paraId="7344E436" w14:textId="77777777" w:rsidR="00FF4765" w:rsidRPr="00A405A2" w:rsidRDefault="00FF4765" w:rsidP="00FF4765">
      <w:pPr>
        <w:pStyle w:val="ListBullet2"/>
        <w:numPr>
          <w:ilvl w:val="1"/>
          <w:numId w:val="17"/>
        </w:numPr>
        <w:tabs>
          <w:tab w:val="clear" w:pos="1134"/>
          <w:tab w:val="num" w:pos="1167"/>
          <w:tab w:val="left" w:pos="2268"/>
          <w:tab w:val="left" w:pos="7371"/>
        </w:tabs>
        <w:ind w:left="1168" w:right="182" w:firstLine="816"/>
        <w:contextualSpacing w:val="0"/>
        <w:jc w:val="both"/>
        <w:rPr>
          <w:rFonts w:ascii="Arial" w:hAnsi="Arial" w:cs="Arial"/>
        </w:rPr>
      </w:pPr>
      <w:r w:rsidRPr="00A405A2">
        <w:rPr>
          <w:rFonts w:ascii="Arial" w:hAnsi="Arial" w:cs="Arial"/>
        </w:rPr>
        <w:t>opportunity for influence on wider systems improvement.</w:t>
      </w:r>
    </w:p>
    <w:p w14:paraId="34F3DFE8" w14:textId="77777777" w:rsidR="00FF4765" w:rsidRPr="00A405A2" w:rsidRDefault="00FF4765" w:rsidP="00FF4765">
      <w:pPr>
        <w:tabs>
          <w:tab w:val="left" w:pos="7371"/>
        </w:tabs>
        <w:ind w:right="182"/>
        <w:jc w:val="both"/>
        <w:rPr>
          <w:rFonts w:cs="Arial"/>
          <w:sz w:val="22"/>
          <w:szCs w:val="22"/>
        </w:rPr>
      </w:pPr>
    </w:p>
    <w:p w14:paraId="0AE19D87" w14:textId="4FF83DBE" w:rsidR="00FF4765" w:rsidRPr="00A405A2" w:rsidRDefault="00FF4765" w:rsidP="00FF4765">
      <w:pPr>
        <w:tabs>
          <w:tab w:val="left" w:pos="7371"/>
        </w:tabs>
        <w:ind w:left="720" w:right="182"/>
        <w:jc w:val="both"/>
        <w:rPr>
          <w:rFonts w:cs="Arial"/>
          <w:sz w:val="22"/>
          <w:szCs w:val="22"/>
        </w:rPr>
      </w:pPr>
      <w:r w:rsidRPr="00A405A2">
        <w:rPr>
          <w:rFonts w:cs="Arial"/>
          <w:sz w:val="22"/>
          <w:szCs w:val="22"/>
        </w:rPr>
        <w:t>Locally defined emergent or unexpected patient safety incidents which signify an extreme level of risk for patients / service users, families and carers, staff or organisations, and where the potential for new learning and improvement is great will also warrant the use of resources to mount a comprehensive PSII response.</w:t>
      </w:r>
    </w:p>
    <w:p w14:paraId="28919FBE" w14:textId="77777777" w:rsidR="00FF4765" w:rsidRPr="00A405A2" w:rsidRDefault="00FF4765" w:rsidP="00F946F7">
      <w:pPr>
        <w:ind w:left="720"/>
        <w:rPr>
          <w:sz w:val="22"/>
          <w:szCs w:val="22"/>
        </w:rPr>
      </w:pPr>
    </w:p>
    <w:tbl>
      <w:tblPr>
        <w:tblW w:w="8693" w:type="dxa"/>
        <w:tblInd w:w="5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009"/>
        <w:gridCol w:w="2424"/>
        <w:gridCol w:w="3260"/>
      </w:tblGrid>
      <w:tr w:rsidR="00FF4765" w:rsidRPr="007036D3" w14:paraId="6799F776" w14:textId="77777777" w:rsidTr="00C24DA7">
        <w:trPr>
          <w:trHeight w:val="587"/>
        </w:trPr>
        <w:tc>
          <w:tcPr>
            <w:tcW w:w="3009" w:type="dxa"/>
          </w:tcPr>
          <w:p w14:paraId="77FE0AF2" w14:textId="77777777" w:rsidR="00FF4765" w:rsidRPr="007036D3" w:rsidRDefault="00FF4765" w:rsidP="007D19AF">
            <w:pPr>
              <w:ind w:right="182"/>
              <w:jc w:val="center"/>
              <w:rPr>
                <w:rFonts w:eastAsia="Arial" w:cs="Arial"/>
                <w:b/>
                <w:sz w:val="20"/>
                <w:szCs w:val="20"/>
              </w:rPr>
            </w:pPr>
            <w:r w:rsidRPr="007036D3">
              <w:rPr>
                <w:rFonts w:eastAsia="Arial" w:cs="Arial"/>
                <w:b/>
                <w:sz w:val="20"/>
                <w:szCs w:val="20"/>
              </w:rPr>
              <w:t>Patient safety incident type or issue</w:t>
            </w:r>
          </w:p>
        </w:tc>
        <w:tc>
          <w:tcPr>
            <w:tcW w:w="2424" w:type="dxa"/>
          </w:tcPr>
          <w:p w14:paraId="67F6DFBF" w14:textId="77777777" w:rsidR="00FF4765" w:rsidRPr="007036D3" w:rsidRDefault="00FF4765" w:rsidP="007D19AF">
            <w:pPr>
              <w:ind w:right="182"/>
              <w:jc w:val="center"/>
              <w:rPr>
                <w:rFonts w:eastAsia="Arial" w:cs="Arial"/>
                <w:b/>
                <w:sz w:val="20"/>
                <w:szCs w:val="20"/>
              </w:rPr>
            </w:pPr>
            <w:r w:rsidRPr="007036D3">
              <w:rPr>
                <w:rFonts w:eastAsia="Arial" w:cs="Arial"/>
                <w:b/>
                <w:bCs/>
                <w:sz w:val="20"/>
                <w:szCs w:val="20"/>
              </w:rPr>
              <w:t>Planned response</w:t>
            </w:r>
          </w:p>
        </w:tc>
        <w:tc>
          <w:tcPr>
            <w:tcW w:w="3260" w:type="dxa"/>
          </w:tcPr>
          <w:p w14:paraId="04F289B7" w14:textId="77777777" w:rsidR="00FF4765" w:rsidRPr="007036D3" w:rsidRDefault="00FF4765" w:rsidP="007D19AF">
            <w:pPr>
              <w:ind w:right="182"/>
              <w:jc w:val="center"/>
              <w:rPr>
                <w:rFonts w:eastAsia="Arial" w:cs="Arial"/>
                <w:b/>
                <w:sz w:val="20"/>
                <w:szCs w:val="20"/>
              </w:rPr>
            </w:pPr>
            <w:r w:rsidRPr="007036D3">
              <w:rPr>
                <w:rFonts w:eastAsia="Arial" w:cs="Arial"/>
                <w:b/>
                <w:sz w:val="20"/>
                <w:szCs w:val="20"/>
              </w:rPr>
              <w:t>Anticipated improvement route</w:t>
            </w:r>
          </w:p>
        </w:tc>
      </w:tr>
      <w:tr w:rsidR="00FF4765" w:rsidRPr="007036D3" w14:paraId="166699DD" w14:textId="77777777" w:rsidTr="00C24DA7">
        <w:trPr>
          <w:trHeight w:val="2203"/>
        </w:trPr>
        <w:tc>
          <w:tcPr>
            <w:tcW w:w="3009" w:type="dxa"/>
          </w:tcPr>
          <w:p w14:paraId="18B75CBC" w14:textId="77777777" w:rsidR="00FF4765" w:rsidRPr="007036D3" w:rsidRDefault="00FF4765" w:rsidP="007D19AF">
            <w:pPr>
              <w:ind w:right="182"/>
              <w:rPr>
                <w:rFonts w:cs="Arial"/>
                <w:sz w:val="20"/>
                <w:szCs w:val="20"/>
              </w:rPr>
            </w:pPr>
            <w:r w:rsidRPr="007036D3">
              <w:rPr>
                <w:rFonts w:cs="Arial"/>
                <w:i/>
                <w:iCs/>
                <w:sz w:val="20"/>
                <w:szCs w:val="20"/>
              </w:rPr>
              <w:t>1. Improving patient care through optimal treatment and improved knowledge of wounds</w:t>
            </w:r>
          </w:p>
        </w:tc>
        <w:tc>
          <w:tcPr>
            <w:tcW w:w="2424" w:type="dxa"/>
          </w:tcPr>
          <w:p w14:paraId="4D6D5D3B" w14:textId="77777777" w:rsidR="00FF4765" w:rsidRPr="007036D3" w:rsidRDefault="00FF4765" w:rsidP="007D19AF">
            <w:pPr>
              <w:ind w:right="182"/>
              <w:rPr>
                <w:rFonts w:cs="Arial"/>
                <w:sz w:val="20"/>
                <w:szCs w:val="20"/>
              </w:rPr>
            </w:pPr>
            <w:r w:rsidRPr="007036D3">
              <w:rPr>
                <w:rFonts w:cs="Arial"/>
                <w:sz w:val="20"/>
                <w:szCs w:val="20"/>
              </w:rPr>
              <w:t xml:space="preserve">To be agreed by subject </w:t>
            </w:r>
            <w:r>
              <w:rPr>
                <w:rFonts w:cs="Arial"/>
                <w:sz w:val="20"/>
                <w:szCs w:val="20"/>
              </w:rPr>
              <w:t xml:space="preserve">matter </w:t>
            </w:r>
            <w:r w:rsidRPr="007036D3">
              <w:rPr>
                <w:rFonts w:cs="Arial"/>
                <w:sz w:val="20"/>
                <w:szCs w:val="20"/>
              </w:rPr>
              <w:t>experts</w:t>
            </w:r>
            <w:r>
              <w:rPr>
                <w:rFonts w:cs="Arial"/>
                <w:sz w:val="20"/>
                <w:szCs w:val="20"/>
              </w:rPr>
              <w:t xml:space="preserve"> as part of the safety huddle / safety group</w:t>
            </w:r>
          </w:p>
        </w:tc>
        <w:tc>
          <w:tcPr>
            <w:tcW w:w="3260" w:type="dxa"/>
          </w:tcPr>
          <w:p w14:paraId="779E7E77" w14:textId="77777777" w:rsidR="00FF4765" w:rsidRPr="007036D3" w:rsidRDefault="00FF4765" w:rsidP="007D19AF">
            <w:pPr>
              <w:ind w:right="182"/>
              <w:rPr>
                <w:rFonts w:cs="Arial"/>
                <w:sz w:val="20"/>
                <w:szCs w:val="20"/>
              </w:rPr>
            </w:pPr>
            <w:r w:rsidRPr="007036D3">
              <w:rPr>
                <w:rFonts w:cs="Arial"/>
                <w:sz w:val="20"/>
                <w:szCs w:val="20"/>
              </w:rPr>
              <w:t xml:space="preserve">Create local organisational and / or system actions and feed these into quality improvement </w:t>
            </w:r>
            <w:r>
              <w:rPr>
                <w:rFonts w:cs="Arial"/>
                <w:sz w:val="20"/>
                <w:szCs w:val="20"/>
              </w:rPr>
              <w:t>plans</w:t>
            </w:r>
            <w:r w:rsidRPr="007036D3">
              <w:rPr>
                <w:rFonts w:cs="Arial"/>
                <w:sz w:val="20"/>
                <w:szCs w:val="20"/>
              </w:rPr>
              <w:t>. Build case for new improvement plan if required</w:t>
            </w:r>
          </w:p>
        </w:tc>
      </w:tr>
      <w:tr w:rsidR="00FF4765" w:rsidRPr="007036D3" w14:paraId="3B6F92B8" w14:textId="77777777" w:rsidTr="00C24DA7">
        <w:trPr>
          <w:trHeight w:val="2159"/>
        </w:trPr>
        <w:tc>
          <w:tcPr>
            <w:tcW w:w="3009" w:type="dxa"/>
          </w:tcPr>
          <w:p w14:paraId="792965DC" w14:textId="77777777" w:rsidR="00FF4765" w:rsidRPr="007036D3" w:rsidRDefault="00FF4765" w:rsidP="007D19AF">
            <w:pPr>
              <w:ind w:right="182"/>
              <w:rPr>
                <w:rFonts w:cs="Arial"/>
                <w:sz w:val="20"/>
                <w:szCs w:val="20"/>
              </w:rPr>
            </w:pPr>
            <w:r w:rsidRPr="007036D3">
              <w:rPr>
                <w:rFonts w:cs="Arial"/>
                <w:i/>
                <w:iCs/>
                <w:sz w:val="20"/>
                <w:szCs w:val="20"/>
              </w:rPr>
              <w:t xml:space="preserve">2. </w:t>
            </w:r>
            <w:r w:rsidRPr="008D7122">
              <w:rPr>
                <w:rFonts w:cs="Arial"/>
                <w:bCs/>
                <w:i/>
                <w:iCs/>
                <w:sz w:val="20"/>
                <w:szCs w:val="20"/>
              </w:rPr>
              <w:t xml:space="preserve">A reduction in incidents relating to </w:t>
            </w:r>
            <w:proofErr w:type="gramStart"/>
            <w:r w:rsidRPr="008D7122">
              <w:rPr>
                <w:rFonts w:cs="Arial"/>
                <w:bCs/>
                <w:i/>
                <w:iCs/>
                <w:sz w:val="20"/>
                <w:szCs w:val="20"/>
              </w:rPr>
              <w:t>end of life</w:t>
            </w:r>
            <w:proofErr w:type="gramEnd"/>
            <w:r w:rsidRPr="008D7122">
              <w:rPr>
                <w:rFonts w:cs="Arial"/>
                <w:bCs/>
                <w:i/>
                <w:iCs/>
                <w:sz w:val="20"/>
                <w:szCs w:val="20"/>
              </w:rPr>
              <w:t xml:space="preserve"> medicines and controlled drugs that would result in sub therapeutic symptom control or constitute a medication safety risk</w:t>
            </w:r>
          </w:p>
        </w:tc>
        <w:tc>
          <w:tcPr>
            <w:tcW w:w="2424" w:type="dxa"/>
          </w:tcPr>
          <w:p w14:paraId="44359A10" w14:textId="77777777" w:rsidR="00FF4765" w:rsidRPr="007036D3" w:rsidRDefault="00FF4765" w:rsidP="007D19AF">
            <w:pPr>
              <w:ind w:right="182"/>
              <w:rPr>
                <w:rFonts w:cs="Arial"/>
                <w:sz w:val="20"/>
                <w:szCs w:val="20"/>
              </w:rPr>
            </w:pPr>
            <w:r w:rsidRPr="007036D3">
              <w:rPr>
                <w:rFonts w:cs="Arial"/>
                <w:sz w:val="20"/>
                <w:szCs w:val="20"/>
              </w:rPr>
              <w:t xml:space="preserve">To be agreed by subject </w:t>
            </w:r>
            <w:r>
              <w:rPr>
                <w:rFonts w:cs="Arial"/>
                <w:sz w:val="20"/>
                <w:szCs w:val="20"/>
              </w:rPr>
              <w:t xml:space="preserve">matter </w:t>
            </w:r>
            <w:r w:rsidRPr="007036D3">
              <w:rPr>
                <w:rFonts w:cs="Arial"/>
                <w:sz w:val="20"/>
                <w:szCs w:val="20"/>
              </w:rPr>
              <w:t>experts</w:t>
            </w:r>
            <w:r>
              <w:rPr>
                <w:rFonts w:cs="Arial"/>
                <w:sz w:val="20"/>
                <w:szCs w:val="20"/>
              </w:rPr>
              <w:t xml:space="preserve"> as part of the safety huddle / safety group</w:t>
            </w:r>
          </w:p>
        </w:tc>
        <w:tc>
          <w:tcPr>
            <w:tcW w:w="3260" w:type="dxa"/>
          </w:tcPr>
          <w:p w14:paraId="57643C71" w14:textId="77777777" w:rsidR="00FF4765" w:rsidRPr="007036D3" w:rsidRDefault="00FF4765" w:rsidP="007D19AF">
            <w:pPr>
              <w:ind w:right="182"/>
              <w:rPr>
                <w:rFonts w:cs="Arial"/>
                <w:sz w:val="20"/>
                <w:szCs w:val="20"/>
              </w:rPr>
            </w:pPr>
            <w:r w:rsidRPr="007036D3">
              <w:rPr>
                <w:rFonts w:cs="Arial"/>
                <w:sz w:val="20"/>
                <w:szCs w:val="20"/>
              </w:rPr>
              <w:t xml:space="preserve">Create local organisational and / or system actions and feed these into quality improvement </w:t>
            </w:r>
            <w:r>
              <w:rPr>
                <w:rFonts w:cs="Arial"/>
                <w:sz w:val="20"/>
                <w:szCs w:val="20"/>
              </w:rPr>
              <w:t>plan</w:t>
            </w:r>
            <w:r w:rsidRPr="007036D3">
              <w:rPr>
                <w:rFonts w:cs="Arial"/>
                <w:sz w:val="20"/>
                <w:szCs w:val="20"/>
              </w:rPr>
              <w:t>s. Build case for new improvement plan if required</w:t>
            </w:r>
          </w:p>
        </w:tc>
      </w:tr>
      <w:tr w:rsidR="00FF4765" w:rsidRPr="007036D3" w14:paraId="399C3337" w14:textId="77777777" w:rsidTr="00C24DA7">
        <w:trPr>
          <w:trHeight w:val="2100"/>
        </w:trPr>
        <w:tc>
          <w:tcPr>
            <w:tcW w:w="3009" w:type="dxa"/>
          </w:tcPr>
          <w:p w14:paraId="425C6440" w14:textId="77777777" w:rsidR="00FF4765" w:rsidRPr="007036D3" w:rsidRDefault="00FF4765" w:rsidP="007D19AF">
            <w:pPr>
              <w:ind w:right="182"/>
              <w:rPr>
                <w:rFonts w:cs="Arial"/>
                <w:i/>
                <w:iCs/>
                <w:sz w:val="20"/>
                <w:szCs w:val="20"/>
              </w:rPr>
            </w:pPr>
            <w:r>
              <w:rPr>
                <w:rFonts w:cs="Arial"/>
                <w:i/>
                <w:iCs/>
                <w:sz w:val="20"/>
                <w:szCs w:val="20"/>
              </w:rPr>
              <w:t>3</w:t>
            </w:r>
            <w:r w:rsidRPr="007036D3">
              <w:rPr>
                <w:rFonts w:cs="Arial"/>
                <w:i/>
                <w:iCs/>
                <w:sz w:val="20"/>
                <w:szCs w:val="20"/>
              </w:rPr>
              <w:t>. Safeguarding incidents that identify issues with escalation</w:t>
            </w:r>
          </w:p>
        </w:tc>
        <w:tc>
          <w:tcPr>
            <w:tcW w:w="2424" w:type="dxa"/>
          </w:tcPr>
          <w:p w14:paraId="6D7EC90F" w14:textId="77777777" w:rsidR="00FF4765" w:rsidRPr="007036D3" w:rsidRDefault="00FF4765" w:rsidP="007D19AF">
            <w:pPr>
              <w:ind w:right="182"/>
              <w:rPr>
                <w:rFonts w:cs="Arial"/>
                <w:sz w:val="20"/>
                <w:szCs w:val="20"/>
              </w:rPr>
            </w:pPr>
            <w:r w:rsidRPr="007036D3">
              <w:rPr>
                <w:rFonts w:cs="Arial"/>
                <w:sz w:val="20"/>
                <w:szCs w:val="20"/>
              </w:rPr>
              <w:t xml:space="preserve">To be agreed by subject </w:t>
            </w:r>
            <w:r>
              <w:rPr>
                <w:rFonts w:cs="Arial"/>
                <w:sz w:val="20"/>
                <w:szCs w:val="20"/>
              </w:rPr>
              <w:t xml:space="preserve">matter </w:t>
            </w:r>
            <w:r w:rsidRPr="007036D3">
              <w:rPr>
                <w:rFonts w:cs="Arial"/>
                <w:sz w:val="20"/>
                <w:szCs w:val="20"/>
              </w:rPr>
              <w:t>experts</w:t>
            </w:r>
            <w:r>
              <w:rPr>
                <w:rFonts w:cs="Arial"/>
                <w:sz w:val="20"/>
                <w:szCs w:val="20"/>
              </w:rPr>
              <w:t xml:space="preserve"> as part of the safety huddle / safety group</w:t>
            </w:r>
          </w:p>
        </w:tc>
        <w:tc>
          <w:tcPr>
            <w:tcW w:w="3260" w:type="dxa"/>
          </w:tcPr>
          <w:p w14:paraId="33F42E2D" w14:textId="77777777" w:rsidR="00FF4765" w:rsidRPr="007036D3" w:rsidRDefault="00FF4765" w:rsidP="007D19AF">
            <w:pPr>
              <w:ind w:right="182"/>
              <w:rPr>
                <w:rFonts w:cs="Arial"/>
                <w:sz w:val="20"/>
                <w:szCs w:val="20"/>
              </w:rPr>
            </w:pPr>
            <w:r w:rsidRPr="007036D3">
              <w:rPr>
                <w:rFonts w:cs="Arial"/>
                <w:sz w:val="20"/>
                <w:szCs w:val="20"/>
              </w:rPr>
              <w:t xml:space="preserve">Create local organisational and / or system actions and feed these into quality improvement </w:t>
            </w:r>
            <w:r>
              <w:rPr>
                <w:rFonts w:cs="Arial"/>
                <w:sz w:val="20"/>
                <w:szCs w:val="20"/>
              </w:rPr>
              <w:t>plans</w:t>
            </w:r>
            <w:r w:rsidRPr="007036D3">
              <w:rPr>
                <w:rFonts w:cs="Arial"/>
                <w:sz w:val="20"/>
                <w:szCs w:val="20"/>
              </w:rPr>
              <w:t>. Build case for new improvement plan if required</w:t>
            </w:r>
          </w:p>
        </w:tc>
      </w:tr>
      <w:tr w:rsidR="00FF4765" w:rsidRPr="007036D3" w14:paraId="1836970D" w14:textId="77777777" w:rsidTr="00C24DA7">
        <w:trPr>
          <w:trHeight w:val="2130"/>
        </w:trPr>
        <w:tc>
          <w:tcPr>
            <w:tcW w:w="3009" w:type="dxa"/>
          </w:tcPr>
          <w:p w14:paraId="386587AB" w14:textId="77777777" w:rsidR="00FF4765" w:rsidRPr="007036D3" w:rsidRDefault="00FF4765" w:rsidP="007D19AF">
            <w:pPr>
              <w:ind w:right="182"/>
              <w:rPr>
                <w:rFonts w:cs="Arial"/>
                <w:sz w:val="20"/>
                <w:szCs w:val="20"/>
              </w:rPr>
            </w:pPr>
            <w:r>
              <w:rPr>
                <w:rFonts w:cs="Arial"/>
                <w:i/>
                <w:iCs/>
                <w:sz w:val="20"/>
                <w:szCs w:val="20"/>
                <w:lang w:val="en-US"/>
              </w:rPr>
              <w:lastRenderedPageBreak/>
              <w:t>4</w:t>
            </w:r>
            <w:r w:rsidRPr="007036D3">
              <w:rPr>
                <w:rFonts w:cs="Arial"/>
                <w:i/>
                <w:iCs/>
                <w:sz w:val="20"/>
                <w:szCs w:val="20"/>
                <w:lang w:val="en-US"/>
              </w:rPr>
              <w:t xml:space="preserve">. </w:t>
            </w:r>
            <w:r w:rsidRPr="009C14A0">
              <w:rPr>
                <w:rFonts w:cs="Arial"/>
                <w:i/>
                <w:iCs/>
                <w:sz w:val="20"/>
                <w:szCs w:val="20"/>
              </w:rPr>
              <w:t>Improving patient care through optimal treatment</w:t>
            </w:r>
            <w:r>
              <w:rPr>
                <w:rFonts w:cs="Arial"/>
                <w:i/>
                <w:iCs/>
                <w:sz w:val="20"/>
                <w:szCs w:val="20"/>
              </w:rPr>
              <w:t>,</w:t>
            </w:r>
            <w:r w:rsidRPr="009C14A0">
              <w:rPr>
                <w:rFonts w:cs="Arial"/>
                <w:i/>
                <w:iCs/>
                <w:sz w:val="20"/>
                <w:szCs w:val="20"/>
              </w:rPr>
              <w:t xml:space="preserve"> management and improved knowledge </w:t>
            </w:r>
            <w:r>
              <w:rPr>
                <w:rFonts w:cs="Arial"/>
                <w:i/>
                <w:iCs/>
                <w:sz w:val="20"/>
                <w:szCs w:val="20"/>
              </w:rPr>
              <w:t>to support complex cases (to include, but not limited to, growth monitoring and large sibling groups).</w:t>
            </w:r>
          </w:p>
        </w:tc>
        <w:tc>
          <w:tcPr>
            <w:tcW w:w="2424" w:type="dxa"/>
          </w:tcPr>
          <w:p w14:paraId="2A1277ED" w14:textId="77777777" w:rsidR="00FF4765" w:rsidRPr="007036D3" w:rsidRDefault="00FF4765" w:rsidP="007D19AF">
            <w:pPr>
              <w:ind w:right="182"/>
              <w:rPr>
                <w:rFonts w:cs="Arial"/>
                <w:sz w:val="20"/>
                <w:szCs w:val="20"/>
              </w:rPr>
            </w:pPr>
            <w:r w:rsidRPr="007036D3">
              <w:rPr>
                <w:rFonts w:cs="Arial"/>
                <w:sz w:val="20"/>
                <w:szCs w:val="20"/>
              </w:rPr>
              <w:t xml:space="preserve">To be agreed by subject </w:t>
            </w:r>
            <w:r>
              <w:rPr>
                <w:rFonts w:cs="Arial"/>
                <w:sz w:val="20"/>
                <w:szCs w:val="20"/>
              </w:rPr>
              <w:t xml:space="preserve">matter </w:t>
            </w:r>
            <w:r w:rsidRPr="007036D3">
              <w:rPr>
                <w:rFonts w:cs="Arial"/>
                <w:sz w:val="20"/>
                <w:szCs w:val="20"/>
              </w:rPr>
              <w:t>experts</w:t>
            </w:r>
            <w:r>
              <w:rPr>
                <w:rFonts w:cs="Arial"/>
                <w:sz w:val="20"/>
                <w:szCs w:val="20"/>
              </w:rPr>
              <w:t xml:space="preserve"> as part of the safety huddle / safety group</w:t>
            </w:r>
          </w:p>
        </w:tc>
        <w:tc>
          <w:tcPr>
            <w:tcW w:w="3260" w:type="dxa"/>
          </w:tcPr>
          <w:p w14:paraId="218F798B" w14:textId="77777777" w:rsidR="00FF4765" w:rsidRPr="007036D3" w:rsidRDefault="00FF4765" w:rsidP="007D19AF">
            <w:pPr>
              <w:ind w:right="182"/>
              <w:rPr>
                <w:rFonts w:cs="Arial"/>
                <w:sz w:val="20"/>
                <w:szCs w:val="20"/>
              </w:rPr>
            </w:pPr>
            <w:r w:rsidRPr="007036D3">
              <w:rPr>
                <w:rFonts w:cs="Arial"/>
                <w:sz w:val="20"/>
                <w:szCs w:val="20"/>
              </w:rPr>
              <w:t xml:space="preserve">Create local organisational and / or system actions and feed these into quality improvement </w:t>
            </w:r>
            <w:r>
              <w:rPr>
                <w:rFonts w:cs="Arial"/>
                <w:sz w:val="20"/>
                <w:szCs w:val="20"/>
              </w:rPr>
              <w:t>plans</w:t>
            </w:r>
            <w:r w:rsidRPr="007036D3">
              <w:rPr>
                <w:rFonts w:cs="Arial"/>
                <w:sz w:val="20"/>
                <w:szCs w:val="20"/>
              </w:rPr>
              <w:t>. Build case for new improvement plan if required</w:t>
            </w:r>
          </w:p>
        </w:tc>
      </w:tr>
    </w:tbl>
    <w:p w14:paraId="142861AF" w14:textId="77777777" w:rsidR="00FF4765" w:rsidRDefault="00FF4765" w:rsidP="00F946F7">
      <w:pPr>
        <w:ind w:left="720"/>
        <w:rPr>
          <w:sz w:val="22"/>
          <w:szCs w:val="22"/>
        </w:rPr>
      </w:pPr>
    </w:p>
    <w:p w14:paraId="1466013A" w14:textId="293BE9A8" w:rsidR="00207DA8" w:rsidRPr="00A405A2" w:rsidRDefault="00207DA8" w:rsidP="005413F3">
      <w:pPr>
        <w:numPr>
          <w:ilvl w:val="0"/>
          <w:numId w:val="2"/>
        </w:numPr>
        <w:rPr>
          <w:b/>
          <w:sz w:val="22"/>
          <w:szCs w:val="22"/>
        </w:rPr>
      </w:pPr>
      <w:r w:rsidRPr="00A405A2">
        <w:rPr>
          <w:b/>
          <w:sz w:val="22"/>
          <w:szCs w:val="22"/>
        </w:rPr>
        <w:t>Monitoring</w:t>
      </w:r>
      <w:r w:rsidR="00A54AD3" w:rsidRPr="00A405A2">
        <w:rPr>
          <w:b/>
          <w:sz w:val="22"/>
          <w:szCs w:val="22"/>
        </w:rPr>
        <w:t xml:space="preserve"> </w:t>
      </w:r>
      <w:r w:rsidR="00E37E50" w:rsidRPr="00A405A2">
        <w:rPr>
          <w:b/>
          <w:sz w:val="22"/>
          <w:szCs w:val="22"/>
        </w:rPr>
        <w:t>and Audit for Compliance</w:t>
      </w:r>
    </w:p>
    <w:p w14:paraId="35F810B3" w14:textId="77777777" w:rsidR="00AE1BFD" w:rsidRPr="00A405A2" w:rsidRDefault="00AE1BFD" w:rsidP="00AE1BFD">
      <w:pPr>
        <w:ind w:left="720"/>
        <w:rPr>
          <w:b/>
          <w:sz w:val="22"/>
          <w:szCs w:val="22"/>
        </w:rPr>
      </w:pPr>
    </w:p>
    <w:p w14:paraId="17681E3E" w14:textId="1CB7899E" w:rsidR="00367C2D" w:rsidRPr="00A405A2" w:rsidRDefault="00367C2D" w:rsidP="005413F3">
      <w:pPr>
        <w:numPr>
          <w:ilvl w:val="1"/>
          <w:numId w:val="2"/>
        </w:numPr>
        <w:rPr>
          <w:sz w:val="22"/>
          <w:szCs w:val="22"/>
        </w:rPr>
      </w:pPr>
      <w:r w:rsidRPr="00A405A2">
        <w:rPr>
          <w:sz w:val="22"/>
          <w:szCs w:val="22"/>
        </w:rPr>
        <w:t>There is a robust system of reporting, oversight and governance in place supporting the adoption of a proactive approach to the identification and management of patient safety incidents and any emergent themes.</w:t>
      </w:r>
    </w:p>
    <w:p w14:paraId="2EE22D04" w14:textId="77777777" w:rsidR="005413F3" w:rsidRPr="00A405A2" w:rsidRDefault="005413F3" w:rsidP="005413F3">
      <w:pPr>
        <w:ind w:left="720"/>
        <w:rPr>
          <w:sz w:val="22"/>
          <w:szCs w:val="22"/>
        </w:rPr>
      </w:pPr>
    </w:p>
    <w:p w14:paraId="01DE300E" w14:textId="77777777" w:rsidR="005413F3" w:rsidRPr="00A405A2" w:rsidRDefault="005413F3" w:rsidP="005413F3">
      <w:pPr>
        <w:numPr>
          <w:ilvl w:val="1"/>
          <w:numId w:val="2"/>
        </w:numPr>
        <w:rPr>
          <w:sz w:val="22"/>
          <w:szCs w:val="22"/>
        </w:rPr>
      </w:pPr>
      <w:r w:rsidRPr="00A405A2">
        <w:rPr>
          <w:sz w:val="22"/>
          <w:szCs w:val="22"/>
        </w:rPr>
        <w:t>The</w:t>
      </w:r>
      <w:r w:rsidRPr="00A405A2">
        <w:rPr>
          <w:spacing w:val="38"/>
          <w:sz w:val="22"/>
          <w:szCs w:val="22"/>
        </w:rPr>
        <w:t xml:space="preserve"> </w:t>
      </w:r>
      <w:r w:rsidRPr="00A405A2">
        <w:rPr>
          <w:sz w:val="22"/>
          <w:szCs w:val="22"/>
        </w:rPr>
        <w:t>Quality Committee</w:t>
      </w:r>
      <w:r w:rsidRPr="00A405A2">
        <w:rPr>
          <w:spacing w:val="40"/>
          <w:sz w:val="22"/>
          <w:szCs w:val="22"/>
        </w:rPr>
        <w:t xml:space="preserve"> </w:t>
      </w:r>
      <w:r w:rsidRPr="00A405A2">
        <w:rPr>
          <w:sz w:val="22"/>
          <w:szCs w:val="22"/>
        </w:rPr>
        <w:t>is</w:t>
      </w:r>
      <w:r w:rsidRPr="00A405A2">
        <w:rPr>
          <w:spacing w:val="39"/>
          <w:sz w:val="22"/>
          <w:szCs w:val="22"/>
        </w:rPr>
        <w:t xml:space="preserve"> </w:t>
      </w:r>
      <w:r w:rsidRPr="00A405A2">
        <w:rPr>
          <w:sz w:val="22"/>
          <w:szCs w:val="22"/>
        </w:rPr>
        <w:t>the</w:t>
      </w:r>
      <w:r w:rsidRPr="00A405A2">
        <w:rPr>
          <w:spacing w:val="39"/>
          <w:sz w:val="22"/>
          <w:szCs w:val="22"/>
        </w:rPr>
        <w:t xml:space="preserve"> </w:t>
      </w:r>
      <w:r w:rsidRPr="00A405A2">
        <w:rPr>
          <w:sz w:val="22"/>
          <w:szCs w:val="22"/>
        </w:rPr>
        <w:t>committee</w:t>
      </w:r>
      <w:r w:rsidRPr="00A405A2">
        <w:rPr>
          <w:spacing w:val="40"/>
          <w:sz w:val="22"/>
          <w:szCs w:val="22"/>
        </w:rPr>
        <w:t xml:space="preserve"> </w:t>
      </w:r>
      <w:r w:rsidRPr="00A405A2">
        <w:rPr>
          <w:spacing w:val="-1"/>
          <w:sz w:val="22"/>
          <w:szCs w:val="22"/>
        </w:rPr>
        <w:t>with</w:t>
      </w:r>
      <w:r w:rsidRPr="00A405A2">
        <w:rPr>
          <w:spacing w:val="42"/>
          <w:sz w:val="22"/>
          <w:szCs w:val="22"/>
        </w:rPr>
        <w:t xml:space="preserve"> </w:t>
      </w:r>
      <w:r w:rsidRPr="00A405A2">
        <w:rPr>
          <w:sz w:val="22"/>
          <w:szCs w:val="22"/>
        </w:rPr>
        <w:t>the</w:t>
      </w:r>
      <w:r w:rsidRPr="00A405A2">
        <w:rPr>
          <w:spacing w:val="40"/>
          <w:sz w:val="22"/>
          <w:szCs w:val="22"/>
        </w:rPr>
        <w:t xml:space="preserve"> </w:t>
      </w:r>
      <w:r w:rsidRPr="00A405A2">
        <w:rPr>
          <w:spacing w:val="-1"/>
          <w:sz w:val="22"/>
          <w:szCs w:val="22"/>
        </w:rPr>
        <w:t>overarching</w:t>
      </w:r>
      <w:r w:rsidRPr="00A405A2">
        <w:rPr>
          <w:spacing w:val="38"/>
          <w:sz w:val="22"/>
          <w:szCs w:val="22"/>
        </w:rPr>
        <w:t xml:space="preserve"> </w:t>
      </w:r>
      <w:r w:rsidRPr="00A405A2">
        <w:rPr>
          <w:sz w:val="22"/>
          <w:szCs w:val="22"/>
        </w:rPr>
        <w:t>responsibility</w:t>
      </w:r>
      <w:r w:rsidRPr="00A405A2">
        <w:rPr>
          <w:spacing w:val="40"/>
          <w:sz w:val="22"/>
          <w:szCs w:val="22"/>
        </w:rPr>
        <w:t xml:space="preserve"> </w:t>
      </w:r>
      <w:r w:rsidRPr="00A405A2">
        <w:rPr>
          <w:sz w:val="22"/>
          <w:szCs w:val="22"/>
        </w:rPr>
        <w:t>for</w:t>
      </w:r>
      <w:r w:rsidRPr="00A405A2">
        <w:rPr>
          <w:spacing w:val="40"/>
          <w:sz w:val="22"/>
          <w:szCs w:val="22"/>
        </w:rPr>
        <w:t xml:space="preserve"> </w:t>
      </w:r>
      <w:r w:rsidRPr="00A405A2">
        <w:rPr>
          <w:sz w:val="22"/>
          <w:szCs w:val="22"/>
        </w:rPr>
        <w:t>risk management</w:t>
      </w:r>
      <w:r w:rsidRPr="00A405A2">
        <w:rPr>
          <w:spacing w:val="-12"/>
          <w:sz w:val="22"/>
          <w:szCs w:val="22"/>
        </w:rPr>
        <w:t xml:space="preserve"> </w:t>
      </w:r>
      <w:r w:rsidRPr="00A405A2">
        <w:rPr>
          <w:sz w:val="22"/>
          <w:szCs w:val="22"/>
        </w:rPr>
        <w:t>and</w:t>
      </w:r>
      <w:r w:rsidRPr="00A405A2">
        <w:rPr>
          <w:spacing w:val="-13"/>
          <w:sz w:val="22"/>
          <w:szCs w:val="22"/>
        </w:rPr>
        <w:t xml:space="preserve"> </w:t>
      </w:r>
      <w:r w:rsidRPr="00A405A2">
        <w:rPr>
          <w:spacing w:val="-1"/>
          <w:sz w:val="22"/>
          <w:szCs w:val="22"/>
        </w:rPr>
        <w:t>receives</w:t>
      </w:r>
      <w:r w:rsidRPr="00A405A2">
        <w:rPr>
          <w:spacing w:val="-12"/>
          <w:sz w:val="22"/>
          <w:szCs w:val="22"/>
        </w:rPr>
        <w:t xml:space="preserve"> </w:t>
      </w:r>
      <w:r w:rsidRPr="00A405A2">
        <w:rPr>
          <w:sz w:val="22"/>
          <w:szCs w:val="22"/>
        </w:rPr>
        <w:t>reports</w:t>
      </w:r>
      <w:r w:rsidRPr="00A405A2">
        <w:rPr>
          <w:spacing w:val="-13"/>
          <w:sz w:val="22"/>
          <w:szCs w:val="22"/>
        </w:rPr>
        <w:t xml:space="preserve"> </w:t>
      </w:r>
      <w:r w:rsidRPr="00A405A2">
        <w:rPr>
          <w:sz w:val="22"/>
          <w:szCs w:val="22"/>
        </w:rPr>
        <w:t>on</w:t>
      </w:r>
      <w:r w:rsidRPr="00A405A2">
        <w:rPr>
          <w:spacing w:val="-12"/>
          <w:sz w:val="22"/>
          <w:szCs w:val="22"/>
        </w:rPr>
        <w:t xml:space="preserve"> </w:t>
      </w:r>
      <w:r w:rsidRPr="00A405A2">
        <w:rPr>
          <w:spacing w:val="-1"/>
          <w:sz w:val="22"/>
          <w:szCs w:val="22"/>
        </w:rPr>
        <w:t>clinical</w:t>
      </w:r>
      <w:r w:rsidRPr="00A405A2">
        <w:rPr>
          <w:spacing w:val="-13"/>
          <w:sz w:val="22"/>
          <w:szCs w:val="22"/>
        </w:rPr>
        <w:t xml:space="preserve"> </w:t>
      </w:r>
      <w:r w:rsidRPr="00A405A2">
        <w:rPr>
          <w:sz w:val="22"/>
          <w:szCs w:val="22"/>
        </w:rPr>
        <w:t>/</w:t>
      </w:r>
      <w:r w:rsidRPr="00A405A2">
        <w:rPr>
          <w:spacing w:val="-13"/>
          <w:sz w:val="22"/>
          <w:szCs w:val="22"/>
        </w:rPr>
        <w:t xml:space="preserve"> </w:t>
      </w:r>
      <w:r w:rsidRPr="00A405A2">
        <w:rPr>
          <w:sz w:val="22"/>
          <w:szCs w:val="22"/>
        </w:rPr>
        <w:t>non</w:t>
      </w:r>
      <w:r w:rsidRPr="00A405A2">
        <w:rPr>
          <w:spacing w:val="-13"/>
          <w:sz w:val="22"/>
          <w:szCs w:val="22"/>
        </w:rPr>
        <w:t>-</w:t>
      </w:r>
      <w:r w:rsidRPr="00A405A2">
        <w:rPr>
          <w:spacing w:val="-1"/>
          <w:sz w:val="22"/>
          <w:szCs w:val="22"/>
        </w:rPr>
        <w:t>clinical</w:t>
      </w:r>
      <w:r w:rsidRPr="00A405A2">
        <w:rPr>
          <w:spacing w:val="-12"/>
          <w:sz w:val="22"/>
          <w:szCs w:val="22"/>
        </w:rPr>
        <w:t xml:space="preserve"> </w:t>
      </w:r>
      <w:r w:rsidRPr="00A405A2">
        <w:rPr>
          <w:spacing w:val="-1"/>
          <w:sz w:val="22"/>
          <w:szCs w:val="22"/>
        </w:rPr>
        <w:t>incidents</w:t>
      </w:r>
      <w:r w:rsidRPr="00A405A2">
        <w:rPr>
          <w:spacing w:val="-12"/>
          <w:sz w:val="22"/>
          <w:szCs w:val="22"/>
        </w:rPr>
        <w:t xml:space="preserve"> </w:t>
      </w:r>
      <w:r w:rsidRPr="00A405A2">
        <w:rPr>
          <w:sz w:val="22"/>
          <w:szCs w:val="22"/>
        </w:rPr>
        <w:t>and</w:t>
      </w:r>
      <w:r w:rsidRPr="00A405A2">
        <w:rPr>
          <w:spacing w:val="51"/>
          <w:sz w:val="22"/>
          <w:szCs w:val="22"/>
        </w:rPr>
        <w:t xml:space="preserve"> </w:t>
      </w:r>
      <w:r w:rsidRPr="00A405A2">
        <w:rPr>
          <w:sz w:val="22"/>
          <w:szCs w:val="22"/>
        </w:rPr>
        <w:t xml:space="preserve">their </w:t>
      </w:r>
      <w:r w:rsidRPr="00A405A2">
        <w:rPr>
          <w:spacing w:val="-1"/>
          <w:sz w:val="22"/>
          <w:szCs w:val="22"/>
        </w:rPr>
        <w:t>management</w:t>
      </w:r>
      <w:r w:rsidRPr="00A405A2">
        <w:rPr>
          <w:sz w:val="22"/>
          <w:szCs w:val="22"/>
        </w:rPr>
        <w:t xml:space="preserve"> as </w:t>
      </w:r>
      <w:r w:rsidRPr="00A405A2">
        <w:rPr>
          <w:spacing w:val="-1"/>
          <w:sz w:val="22"/>
          <w:szCs w:val="22"/>
        </w:rPr>
        <w:t>per</w:t>
      </w:r>
      <w:r w:rsidRPr="00A405A2">
        <w:rPr>
          <w:sz w:val="22"/>
          <w:szCs w:val="22"/>
        </w:rPr>
        <w:t xml:space="preserve"> its </w:t>
      </w:r>
      <w:r w:rsidRPr="00A405A2">
        <w:rPr>
          <w:spacing w:val="-1"/>
          <w:sz w:val="22"/>
          <w:szCs w:val="22"/>
        </w:rPr>
        <w:t>workplan</w:t>
      </w:r>
      <w:r w:rsidRPr="00A405A2">
        <w:rPr>
          <w:sz w:val="22"/>
          <w:szCs w:val="22"/>
        </w:rPr>
        <w:t xml:space="preserve"> and terms of </w:t>
      </w:r>
      <w:r w:rsidRPr="00A405A2">
        <w:rPr>
          <w:spacing w:val="-1"/>
          <w:sz w:val="22"/>
          <w:szCs w:val="22"/>
        </w:rPr>
        <w:t>reference.</w:t>
      </w:r>
    </w:p>
    <w:p w14:paraId="11BFBF86" w14:textId="77777777" w:rsidR="005413F3" w:rsidRPr="00A405A2" w:rsidRDefault="005413F3" w:rsidP="005413F3">
      <w:pPr>
        <w:pStyle w:val="ListParagraph"/>
        <w:rPr>
          <w:sz w:val="22"/>
          <w:szCs w:val="22"/>
        </w:rPr>
      </w:pPr>
    </w:p>
    <w:p w14:paraId="216A9AC2" w14:textId="54FEE668" w:rsidR="005413F3" w:rsidRPr="00A405A2" w:rsidRDefault="005413F3" w:rsidP="005413F3">
      <w:pPr>
        <w:numPr>
          <w:ilvl w:val="1"/>
          <w:numId w:val="2"/>
        </w:numPr>
        <w:rPr>
          <w:sz w:val="22"/>
          <w:szCs w:val="22"/>
        </w:rPr>
      </w:pPr>
      <w:r w:rsidRPr="00A405A2">
        <w:rPr>
          <w:rFonts w:cs="Arial"/>
          <w:sz w:val="22"/>
          <w:szCs w:val="22"/>
        </w:rPr>
        <w:t>Safety actions and associated measure(s) are appropriately reviewed to ensure they continue to be relevant and the issues of most concern with documentation, recording and reviews of progress against actions as part of the process.</w:t>
      </w:r>
    </w:p>
    <w:p w14:paraId="70F5DB3A" w14:textId="105CF28A" w:rsidR="00710AF1" w:rsidRPr="00A405A2" w:rsidRDefault="00710AF1" w:rsidP="00E42C07">
      <w:pPr>
        <w:ind w:left="720"/>
        <w:rPr>
          <w:color w:val="548DD4" w:themeColor="text2" w:themeTint="99"/>
          <w:sz w:val="22"/>
          <w:szCs w:val="22"/>
        </w:rPr>
      </w:pPr>
    </w:p>
    <w:p w14:paraId="2440905D" w14:textId="714FDD9C" w:rsidR="00670E14" w:rsidRPr="00A405A2" w:rsidRDefault="00670E14" w:rsidP="007F780E">
      <w:pPr>
        <w:pStyle w:val="Title"/>
        <w:jc w:val="both"/>
        <w:rPr>
          <w:rFonts w:cs="Arial"/>
          <w:noProof/>
          <w:sz w:val="22"/>
          <w:szCs w:val="22"/>
          <w:u w:val="single"/>
          <w:lang w:val="en-US"/>
        </w:rPr>
      </w:pPr>
    </w:p>
    <w:p w14:paraId="51EABF4A" w14:textId="75D48134" w:rsidR="00052FBF" w:rsidRPr="00A405A2" w:rsidRDefault="00FF361A" w:rsidP="005413F3">
      <w:pPr>
        <w:numPr>
          <w:ilvl w:val="0"/>
          <w:numId w:val="2"/>
        </w:numPr>
        <w:rPr>
          <w:rFonts w:cs="Arial"/>
          <w:b/>
          <w:bCs/>
          <w:noProof/>
          <w:sz w:val="22"/>
          <w:szCs w:val="22"/>
          <w:lang w:val="en-US"/>
        </w:rPr>
      </w:pPr>
      <w:bookmarkStart w:id="9" w:name="_Hlk219182825"/>
      <w:r w:rsidRPr="00A405A2">
        <w:rPr>
          <w:b/>
          <w:sz w:val="22"/>
          <w:szCs w:val="22"/>
        </w:rPr>
        <w:t>Equality</w:t>
      </w:r>
      <w:r w:rsidRPr="00A405A2">
        <w:rPr>
          <w:rFonts w:cs="Arial"/>
          <w:noProof/>
          <w:sz w:val="22"/>
          <w:szCs w:val="22"/>
          <w:lang w:val="en-US"/>
        </w:rPr>
        <w:t xml:space="preserve"> </w:t>
      </w:r>
      <w:r w:rsidRPr="00A405A2">
        <w:rPr>
          <w:rFonts w:cs="Arial"/>
          <w:b/>
          <w:bCs/>
          <w:noProof/>
          <w:sz w:val="22"/>
          <w:szCs w:val="22"/>
          <w:lang w:val="en-US"/>
        </w:rPr>
        <w:t>Impact</w:t>
      </w:r>
      <w:r w:rsidR="007119AD" w:rsidRPr="00A405A2">
        <w:rPr>
          <w:rFonts w:cs="Arial"/>
          <w:b/>
          <w:bCs/>
          <w:noProof/>
          <w:sz w:val="22"/>
          <w:szCs w:val="22"/>
          <w:lang w:val="en-US"/>
        </w:rPr>
        <w:t xml:space="preserve"> A</w:t>
      </w:r>
      <w:r w:rsidRPr="00A405A2">
        <w:rPr>
          <w:rFonts w:cs="Arial"/>
          <w:b/>
          <w:bCs/>
          <w:noProof/>
          <w:sz w:val="22"/>
          <w:szCs w:val="22"/>
          <w:lang w:val="en-US"/>
        </w:rPr>
        <w:t xml:space="preserve">ssessment (EIA) and Quality Impact </w:t>
      </w:r>
      <w:r w:rsidR="007119AD" w:rsidRPr="00A405A2">
        <w:rPr>
          <w:rFonts w:cs="Arial"/>
          <w:b/>
          <w:bCs/>
          <w:noProof/>
          <w:sz w:val="22"/>
          <w:szCs w:val="22"/>
          <w:lang w:val="en-US"/>
        </w:rPr>
        <w:t>A</w:t>
      </w:r>
      <w:r w:rsidRPr="00A405A2">
        <w:rPr>
          <w:rFonts w:cs="Arial"/>
          <w:b/>
          <w:bCs/>
          <w:noProof/>
          <w:sz w:val="22"/>
          <w:szCs w:val="22"/>
          <w:lang w:val="en-US"/>
        </w:rPr>
        <w:t>ssessments (QIA)</w:t>
      </w:r>
    </w:p>
    <w:p w14:paraId="1CDAB62A" w14:textId="77777777" w:rsidR="00FF361A" w:rsidRPr="00A405A2" w:rsidRDefault="00FF361A" w:rsidP="007F780E">
      <w:pPr>
        <w:pStyle w:val="Title"/>
        <w:jc w:val="both"/>
        <w:rPr>
          <w:rFonts w:cs="Arial"/>
          <w:noProof/>
          <w:sz w:val="22"/>
          <w:szCs w:val="22"/>
          <w:lang w:val="en-US"/>
        </w:rPr>
      </w:pPr>
    </w:p>
    <w:p w14:paraId="64A37BCD" w14:textId="77777777" w:rsidR="00FF361A" w:rsidRPr="00A405A2" w:rsidRDefault="00FF361A" w:rsidP="007F780E">
      <w:pPr>
        <w:pStyle w:val="Title"/>
        <w:jc w:val="both"/>
        <w:rPr>
          <w:rFonts w:cs="Arial"/>
          <w:b w:val="0"/>
          <w:bCs/>
          <w:noProof/>
          <w:sz w:val="22"/>
          <w:szCs w:val="22"/>
          <w:lang w:val="en-US"/>
        </w:rPr>
      </w:pPr>
      <w:r w:rsidRPr="00A405A2">
        <w:rPr>
          <w:rFonts w:cs="Arial"/>
          <w:noProof/>
          <w:sz w:val="22"/>
          <w:szCs w:val="22"/>
          <w:lang w:val="en-US"/>
        </w:rPr>
        <w:tab/>
      </w:r>
      <w:r w:rsidRPr="00A405A2">
        <w:rPr>
          <w:rFonts w:cs="Arial"/>
          <w:b w:val="0"/>
          <w:bCs/>
          <w:noProof/>
          <w:sz w:val="22"/>
          <w:szCs w:val="22"/>
          <w:lang w:val="en-US"/>
        </w:rPr>
        <w:t xml:space="preserve">The author has carried out an Equality Impact Assessment (EIA) and a Quality </w:t>
      </w:r>
    </w:p>
    <w:p w14:paraId="2C4D504F" w14:textId="7A820231" w:rsidR="00FF361A" w:rsidRPr="00A405A2" w:rsidRDefault="00FF361A" w:rsidP="00FF361A">
      <w:pPr>
        <w:pStyle w:val="Title"/>
        <w:ind w:firstLine="720"/>
        <w:jc w:val="both"/>
        <w:rPr>
          <w:rFonts w:cs="Arial"/>
          <w:b w:val="0"/>
          <w:bCs/>
          <w:noProof/>
          <w:sz w:val="22"/>
          <w:szCs w:val="22"/>
          <w:lang w:val="en-US"/>
        </w:rPr>
      </w:pPr>
      <w:r w:rsidRPr="00A405A2">
        <w:rPr>
          <w:rFonts w:cs="Arial"/>
          <w:b w:val="0"/>
          <w:bCs/>
          <w:noProof/>
          <w:sz w:val="22"/>
          <w:szCs w:val="22"/>
          <w:lang w:val="en-US"/>
        </w:rPr>
        <w:t>Impact Assessment</w:t>
      </w:r>
      <w:r w:rsidR="007119AD" w:rsidRPr="00A405A2">
        <w:rPr>
          <w:rFonts w:cs="Arial"/>
          <w:b w:val="0"/>
          <w:bCs/>
          <w:noProof/>
          <w:sz w:val="22"/>
          <w:szCs w:val="22"/>
          <w:lang w:val="en-US"/>
        </w:rPr>
        <w:t xml:space="preserve"> (QIA). </w:t>
      </w:r>
    </w:p>
    <w:bookmarkEnd w:id="9"/>
    <w:p w14:paraId="258AE6D1" w14:textId="77777777" w:rsidR="00052FBF" w:rsidRPr="00A405A2" w:rsidRDefault="00052FBF" w:rsidP="007F780E">
      <w:pPr>
        <w:pStyle w:val="Title"/>
        <w:jc w:val="both"/>
        <w:rPr>
          <w:rFonts w:cs="Arial"/>
          <w:noProof/>
          <w:sz w:val="22"/>
          <w:szCs w:val="22"/>
          <w:u w:val="single"/>
          <w:lang w:val="en-US"/>
        </w:rPr>
      </w:pPr>
    </w:p>
    <w:p w14:paraId="2CC6193E" w14:textId="4601E3B2" w:rsidR="00833452" w:rsidRPr="00C24DA7" w:rsidRDefault="00C24DA7" w:rsidP="00833452">
      <w:pPr>
        <w:pStyle w:val="Title"/>
        <w:ind w:firstLine="720"/>
        <w:jc w:val="both"/>
        <w:rPr>
          <w:rFonts w:cs="Arial"/>
          <w:b w:val="0"/>
          <w:bCs/>
          <w:noProof/>
          <w:color w:val="000000" w:themeColor="text1"/>
          <w:sz w:val="22"/>
          <w:szCs w:val="22"/>
          <w:lang w:val="en-US"/>
        </w:rPr>
      </w:pPr>
      <w:r w:rsidRPr="00C24DA7">
        <w:rPr>
          <w:rFonts w:cs="Arial"/>
          <w:b w:val="0"/>
          <w:bCs/>
          <w:noProof/>
          <w:color w:val="000000" w:themeColor="text1"/>
          <w:sz w:val="22"/>
          <w:szCs w:val="22"/>
          <w:lang w:val="en-US"/>
        </w:rPr>
        <w:t>EIA:</w:t>
      </w:r>
      <w:r w:rsidRPr="00C24DA7">
        <w:rPr>
          <w:rFonts w:cs="Arial"/>
          <w:b w:val="0"/>
          <w:bCs/>
          <w:noProof/>
          <w:color w:val="000000" w:themeColor="text1"/>
          <w:sz w:val="22"/>
          <w:szCs w:val="22"/>
          <w:lang w:val="en-US"/>
        </w:rPr>
        <w:tab/>
      </w:r>
      <w:r w:rsidRPr="00C24DA7">
        <w:rPr>
          <w:rFonts w:cs="Arial"/>
          <w:b w:val="0"/>
          <w:bCs/>
          <w:noProof/>
          <w:color w:val="000000" w:themeColor="text1"/>
          <w:sz w:val="22"/>
          <w:szCs w:val="22"/>
          <w:lang w:val="en-US"/>
        </w:rPr>
        <w:tab/>
      </w:r>
      <w:r w:rsidRPr="00C24DA7">
        <w:rPr>
          <w:rFonts w:cs="Arial"/>
          <w:b w:val="0"/>
          <w:bCs/>
          <w:noProof/>
          <w:color w:val="000000" w:themeColor="text1"/>
          <w:sz w:val="22"/>
          <w:szCs w:val="22"/>
          <w:lang w:val="en-US"/>
        </w:rPr>
        <w:tab/>
      </w:r>
      <w:r w:rsidRPr="00C24DA7">
        <w:rPr>
          <w:rFonts w:cs="Arial"/>
          <w:b w:val="0"/>
          <w:bCs/>
          <w:noProof/>
          <w:color w:val="000000" w:themeColor="text1"/>
          <w:sz w:val="22"/>
          <w:szCs w:val="22"/>
          <w:lang w:val="en-US"/>
        </w:rPr>
        <w:tab/>
      </w:r>
      <w:r w:rsidRPr="00C24DA7">
        <w:rPr>
          <w:rFonts w:cs="Arial"/>
          <w:b w:val="0"/>
          <w:bCs/>
          <w:noProof/>
          <w:color w:val="000000" w:themeColor="text1"/>
          <w:sz w:val="22"/>
          <w:szCs w:val="22"/>
          <w:lang w:val="en-US"/>
        </w:rPr>
        <w:tab/>
        <w:t>QIA:</w:t>
      </w:r>
      <w:r w:rsidR="00925C49" w:rsidRPr="00C24DA7">
        <w:rPr>
          <w:rFonts w:cs="Arial"/>
          <w:b w:val="0"/>
          <w:bCs/>
          <w:noProof/>
          <w:color w:val="000000" w:themeColor="text1"/>
          <w:sz w:val="22"/>
          <w:szCs w:val="22"/>
          <w:lang w:val="en-US"/>
        </w:rPr>
        <w:t xml:space="preserve"> </w:t>
      </w:r>
    </w:p>
    <w:bookmarkStart w:id="10" w:name="_MON_1833510974"/>
    <w:bookmarkEnd w:id="10"/>
    <w:p w14:paraId="6877EC50" w14:textId="7A9BDE9A" w:rsidR="00C24DA7" w:rsidRPr="00A405A2" w:rsidRDefault="00C24DA7" w:rsidP="00833452">
      <w:pPr>
        <w:pStyle w:val="Title"/>
        <w:ind w:firstLine="720"/>
        <w:jc w:val="both"/>
        <w:rPr>
          <w:rFonts w:cs="Arial"/>
          <w:b w:val="0"/>
          <w:bCs/>
          <w:noProof/>
          <w:sz w:val="22"/>
          <w:szCs w:val="22"/>
          <w:lang w:val="en-US"/>
        </w:rPr>
      </w:pPr>
      <w:r>
        <w:rPr>
          <w:rFonts w:cs="Arial"/>
          <w:b w:val="0"/>
          <w:bCs/>
          <w:noProof/>
          <w:sz w:val="22"/>
          <w:szCs w:val="22"/>
          <w:lang w:val="en-US"/>
        </w:rPr>
        <w:object w:dxaOrig="1516" w:dyaOrig="986" w14:anchorId="0CF48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5" o:title=""/>
          </v:shape>
          <o:OLEObject Type="Embed" ProgID="Word.Document.12" ShapeID="_x0000_i1025" DrawAspect="Icon" ObjectID="_1834317690" r:id="rId16">
            <o:FieldCodes>\s</o:FieldCodes>
          </o:OLEObject>
        </w:object>
      </w:r>
      <w:r w:rsidR="00925C49">
        <w:rPr>
          <w:rFonts w:cs="Arial"/>
          <w:b w:val="0"/>
          <w:bCs/>
          <w:noProof/>
          <w:sz w:val="22"/>
          <w:szCs w:val="22"/>
          <w:lang w:val="en-US"/>
        </w:rPr>
        <w:tab/>
      </w:r>
      <w:r w:rsidR="00925C49">
        <w:rPr>
          <w:rFonts w:cs="Arial"/>
          <w:b w:val="0"/>
          <w:bCs/>
          <w:noProof/>
          <w:sz w:val="22"/>
          <w:szCs w:val="22"/>
          <w:lang w:val="en-US"/>
        </w:rPr>
        <w:tab/>
      </w:r>
      <w:r w:rsidR="00925C49">
        <w:rPr>
          <w:rFonts w:cs="Arial"/>
          <w:b w:val="0"/>
          <w:bCs/>
          <w:noProof/>
          <w:sz w:val="22"/>
          <w:szCs w:val="22"/>
          <w:lang w:val="en-US"/>
        </w:rPr>
        <w:tab/>
      </w:r>
      <w:bookmarkStart w:id="11" w:name="_MON_1833536013"/>
      <w:bookmarkEnd w:id="11"/>
      <w:r w:rsidR="00925C49">
        <w:rPr>
          <w:rFonts w:cs="Arial"/>
          <w:b w:val="0"/>
          <w:bCs/>
          <w:noProof/>
          <w:color w:val="000000" w:themeColor="text1"/>
          <w:sz w:val="22"/>
          <w:szCs w:val="22"/>
          <w:lang w:val="en-US"/>
        </w:rPr>
        <w:object w:dxaOrig="1516" w:dyaOrig="986" w14:anchorId="5188EEF7">
          <v:shape id="_x0000_i1026" type="#_x0000_t75" style="width:75.5pt;height:49pt" o:ole="">
            <v:imagedata r:id="rId17" o:title=""/>
          </v:shape>
          <o:OLEObject Type="Embed" ProgID="Word.Document.12" ShapeID="_x0000_i1026" DrawAspect="Icon" ObjectID="_1834317691" r:id="rId18">
            <o:FieldCodes>\s</o:FieldCodes>
          </o:OLEObject>
        </w:object>
      </w:r>
    </w:p>
    <w:p w14:paraId="266C4E20" w14:textId="77777777" w:rsidR="00FF361A" w:rsidRPr="00A405A2" w:rsidRDefault="00FF361A" w:rsidP="007F780E">
      <w:pPr>
        <w:pStyle w:val="Title"/>
        <w:jc w:val="both"/>
        <w:rPr>
          <w:rFonts w:cs="Arial"/>
          <w:noProof/>
          <w:sz w:val="22"/>
          <w:szCs w:val="22"/>
          <w:u w:val="single"/>
          <w:lang w:val="en-US"/>
        </w:rPr>
      </w:pPr>
    </w:p>
    <w:p w14:paraId="5CDF2CDD" w14:textId="77777777" w:rsidR="00FF361A" w:rsidRPr="00A405A2" w:rsidRDefault="00FF361A" w:rsidP="007F780E">
      <w:pPr>
        <w:pStyle w:val="Title"/>
        <w:jc w:val="both"/>
        <w:rPr>
          <w:rFonts w:cs="Arial"/>
          <w:noProof/>
          <w:sz w:val="22"/>
          <w:szCs w:val="22"/>
          <w:u w:val="single"/>
          <w:lang w:val="en-US"/>
        </w:rPr>
      </w:pPr>
    </w:p>
    <w:p w14:paraId="74C942A9" w14:textId="77777777" w:rsidR="00833452" w:rsidRPr="00A405A2" w:rsidRDefault="00833452" w:rsidP="00833452">
      <w:pPr>
        <w:pStyle w:val="Title"/>
        <w:jc w:val="both"/>
        <w:rPr>
          <w:rFonts w:cs="Arial"/>
          <w:noProof/>
          <w:sz w:val="22"/>
          <w:szCs w:val="22"/>
          <w:u w:val="single"/>
          <w:lang w:val="en-US"/>
        </w:rPr>
      </w:pPr>
    </w:p>
    <w:p w14:paraId="0F7466AF" w14:textId="77777777" w:rsidR="00833452" w:rsidRPr="00A405A2" w:rsidRDefault="00833452" w:rsidP="00833452">
      <w:pPr>
        <w:pStyle w:val="Title"/>
        <w:jc w:val="both"/>
        <w:rPr>
          <w:rFonts w:cs="Arial"/>
          <w:noProof/>
          <w:sz w:val="22"/>
          <w:szCs w:val="22"/>
          <w:u w:val="single"/>
          <w:lang w:val="en-US"/>
        </w:rPr>
      </w:pPr>
    </w:p>
    <w:p w14:paraId="6A2CFDBD" w14:textId="77777777" w:rsidR="00833452" w:rsidRDefault="00833452" w:rsidP="00833452">
      <w:pPr>
        <w:pStyle w:val="Title"/>
        <w:jc w:val="both"/>
        <w:rPr>
          <w:rFonts w:cs="Arial"/>
          <w:noProof/>
          <w:sz w:val="22"/>
          <w:szCs w:val="22"/>
          <w:u w:val="single"/>
          <w:lang w:val="en-US"/>
        </w:rPr>
      </w:pPr>
    </w:p>
    <w:p w14:paraId="7016FA5F" w14:textId="3DCA9EC5" w:rsidR="00833452" w:rsidRDefault="00833452">
      <w:pPr>
        <w:rPr>
          <w:rFonts w:cs="Arial"/>
          <w:b/>
          <w:noProof/>
          <w:sz w:val="22"/>
          <w:szCs w:val="22"/>
          <w:u w:val="single"/>
          <w:lang w:val="en-US" w:eastAsia="en-US"/>
        </w:rPr>
      </w:pPr>
      <w:r>
        <w:rPr>
          <w:rFonts w:cs="Arial"/>
          <w:noProof/>
          <w:sz w:val="22"/>
          <w:szCs w:val="22"/>
          <w:u w:val="single"/>
          <w:lang w:val="en-US"/>
        </w:rPr>
        <w:br w:type="page"/>
      </w:r>
    </w:p>
    <w:p w14:paraId="680F45F4" w14:textId="77777777" w:rsidR="00833452" w:rsidRPr="001A5C0F" w:rsidRDefault="00833452" w:rsidP="00833452">
      <w:pPr>
        <w:pStyle w:val="Title"/>
        <w:jc w:val="both"/>
        <w:rPr>
          <w:rFonts w:cs="Arial"/>
          <w:noProof/>
          <w:sz w:val="22"/>
          <w:szCs w:val="22"/>
          <w:u w:val="single"/>
          <w:lang w:val="en-US"/>
        </w:rPr>
      </w:pPr>
      <w:r w:rsidRPr="001A5C0F">
        <w:rPr>
          <w:rFonts w:cs="Arial"/>
          <w:noProof/>
          <w:sz w:val="22"/>
          <w:szCs w:val="22"/>
          <w:u w:val="single"/>
          <w:lang w:val="en-US"/>
        </w:rPr>
        <w:lastRenderedPageBreak/>
        <w:t>APPENDICES</w:t>
      </w:r>
    </w:p>
    <w:p w14:paraId="2CFB8586" w14:textId="77777777" w:rsidR="00833452" w:rsidRPr="001A5C0F" w:rsidRDefault="00833452" w:rsidP="00833452">
      <w:pPr>
        <w:pStyle w:val="Title"/>
        <w:jc w:val="both"/>
        <w:rPr>
          <w:rFonts w:cs="Arial"/>
          <w:noProof/>
          <w:sz w:val="22"/>
          <w:szCs w:val="22"/>
          <w:u w:val="single"/>
          <w:lang w:val="en-US"/>
        </w:rPr>
      </w:pPr>
    </w:p>
    <w:p w14:paraId="04AB8840" w14:textId="52B0ADFA" w:rsidR="00E42C07" w:rsidRPr="001A5C0F" w:rsidRDefault="00833452" w:rsidP="00FF4765">
      <w:pPr>
        <w:pStyle w:val="Title"/>
        <w:jc w:val="both"/>
        <w:rPr>
          <w:rFonts w:cs="Arial"/>
          <w:noProof/>
          <w:sz w:val="22"/>
          <w:szCs w:val="22"/>
          <w:u w:val="single"/>
          <w:lang w:val="en-US"/>
        </w:rPr>
      </w:pPr>
      <w:r w:rsidRPr="001A5C0F">
        <w:rPr>
          <w:rFonts w:cs="Arial"/>
          <w:noProof/>
          <w:sz w:val="22"/>
          <w:szCs w:val="22"/>
          <w:u w:val="single"/>
          <w:lang w:val="en-US"/>
        </w:rPr>
        <w:t>Appendix 1:</w:t>
      </w:r>
      <w:r w:rsidR="00C24DA7">
        <w:rPr>
          <w:rFonts w:cs="Arial"/>
          <w:noProof/>
          <w:sz w:val="22"/>
          <w:szCs w:val="22"/>
          <w:u w:val="single"/>
          <w:lang w:val="en-US"/>
        </w:rPr>
        <w:t xml:space="preserve"> </w:t>
      </w:r>
    </w:p>
    <w:p w14:paraId="1D8B7F88" w14:textId="77777777" w:rsidR="00C24DA7" w:rsidRDefault="00C24DA7" w:rsidP="00FF4765">
      <w:pPr>
        <w:pStyle w:val="Title"/>
        <w:jc w:val="both"/>
        <w:rPr>
          <w:rFonts w:cs="Arial"/>
          <w:noProof/>
          <w:sz w:val="22"/>
          <w:szCs w:val="22"/>
          <w:u w:val="single"/>
          <w:lang w:val="en-US"/>
        </w:rPr>
      </w:pPr>
    </w:p>
    <w:p w14:paraId="2FE6864D" w14:textId="0EDC0794" w:rsidR="00FF4765" w:rsidRPr="009B76FF" w:rsidRDefault="009B76FF" w:rsidP="00FF4765">
      <w:pPr>
        <w:pStyle w:val="Title"/>
        <w:jc w:val="both"/>
        <w:rPr>
          <w:rFonts w:cs="Arial"/>
          <w:b w:val="0"/>
          <w:bCs/>
          <w:sz w:val="22"/>
          <w:szCs w:val="22"/>
        </w:rPr>
      </w:pPr>
      <w:r w:rsidRPr="009B76FF">
        <w:rPr>
          <w:rFonts w:cs="Arial"/>
          <w:noProof/>
          <w:sz w:val="22"/>
          <w:szCs w:val="22"/>
          <w:lang w:val="en-US"/>
        </w:rPr>
        <w:t>1.</w:t>
      </w:r>
      <w:r>
        <w:rPr>
          <w:rFonts w:cs="Arial"/>
          <w:noProof/>
          <w:sz w:val="22"/>
          <w:szCs w:val="22"/>
          <w:lang w:val="en-US"/>
        </w:rPr>
        <w:t>1</w:t>
      </w:r>
      <w:r w:rsidRPr="009B76FF">
        <w:rPr>
          <w:rFonts w:cs="Arial"/>
          <w:noProof/>
          <w:sz w:val="22"/>
          <w:szCs w:val="22"/>
          <w:lang w:val="en-US"/>
        </w:rPr>
        <w:t xml:space="preserve"> </w:t>
      </w:r>
      <w:r w:rsidR="00FF4765" w:rsidRPr="009B76FF">
        <w:rPr>
          <w:rFonts w:cs="Arial"/>
          <w:noProof/>
          <w:sz w:val="22"/>
          <w:szCs w:val="22"/>
          <w:lang w:val="en-US"/>
        </w:rPr>
        <w:t>CCS Risk Profile</w:t>
      </w:r>
    </w:p>
    <w:p w14:paraId="39BB108A" w14:textId="77777777" w:rsidR="00FF4765" w:rsidRPr="001A5C0F" w:rsidRDefault="00FF4765" w:rsidP="00FF4765">
      <w:pPr>
        <w:ind w:right="182"/>
        <w:jc w:val="both"/>
        <w:rPr>
          <w:rFonts w:cs="Arial"/>
          <w:sz w:val="22"/>
          <w:szCs w:val="22"/>
        </w:rPr>
      </w:pPr>
    </w:p>
    <w:p w14:paraId="58764C6F" w14:textId="77777777" w:rsidR="00FF4765" w:rsidRPr="001A5C0F" w:rsidRDefault="00FF4765" w:rsidP="00FF4765">
      <w:pPr>
        <w:ind w:right="182"/>
        <w:jc w:val="both"/>
        <w:rPr>
          <w:rFonts w:cs="Arial"/>
          <w:sz w:val="22"/>
          <w:szCs w:val="22"/>
        </w:rPr>
      </w:pPr>
      <w:r w:rsidRPr="001A5C0F">
        <w:rPr>
          <w:rFonts w:cs="Arial"/>
          <w:sz w:val="22"/>
          <w:szCs w:val="22"/>
        </w:rPr>
        <w:t xml:space="preserve">The CCS patient safety incident risk profile has been evaluated using organisational data from a range of sources including patient safety incidents and reviews, complaints and audit. </w:t>
      </w:r>
    </w:p>
    <w:p w14:paraId="598B20C5" w14:textId="77777777" w:rsidR="00FF4765" w:rsidRPr="001A5C0F" w:rsidRDefault="00FF4765" w:rsidP="00FF4765">
      <w:pPr>
        <w:ind w:right="182"/>
        <w:jc w:val="both"/>
        <w:rPr>
          <w:rFonts w:cs="Arial"/>
          <w:sz w:val="22"/>
          <w:szCs w:val="22"/>
        </w:rPr>
      </w:pPr>
    </w:p>
    <w:p w14:paraId="4D5F110B" w14:textId="77777777" w:rsidR="00FF4765" w:rsidRPr="001A5C0F" w:rsidRDefault="00FF4765" w:rsidP="00FF4765">
      <w:pPr>
        <w:ind w:right="182"/>
        <w:jc w:val="both"/>
        <w:rPr>
          <w:rFonts w:cs="Arial"/>
          <w:sz w:val="22"/>
          <w:szCs w:val="22"/>
        </w:rPr>
      </w:pPr>
      <w:r w:rsidRPr="001A5C0F">
        <w:rPr>
          <w:rFonts w:cs="Arial"/>
          <w:sz w:val="22"/>
          <w:szCs w:val="22"/>
        </w:rPr>
        <w:t>A data analysis has been undertaken looking back at the period 1 November 2022 - 31 October 2024 alongside data for 1 November 2024 - 31 October 2025, detailed in the tables and graphs below:</w:t>
      </w:r>
    </w:p>
    <w:p w14:paraId="286E6AD8" w14:textId="77777777" w:rsidR="00FF4765" w:rsidRPr="00A405A2" w:rsidRDefault="00FF4765" w:rsidP="00FF4765">
      <w:pPr>
        <w:ind w:right="182"/>
        <w:jc w:val="both"/>
        <w:rPr>
          <w:rFonts w:cs="Arial"/>
        </w:rPr>
      </w:pPr>
    </w:p>
    <w:tbl>
      <w:tblPr>
        <w:tblStyle w:val="GridTable4-Accent4"/>
        <w:tblW w:w="8823" w:type="dxa"/>
        <w:tblInd w:w="-5" w:type="dxa"/>
        <w:tblLayout w:type="fixed"/>
        <w:tblLook w:val="04A0" w:firstRow="1" w:lastRow="0" w:firstColumn="1" w:lastColumn="0" w:noHBand="0" w:noVBand="1"/>
      </w:tblPr>
      <w:tblGrid>
        <w:gridCol w:w="5245"/>
        <w:gridCol w:w="1559"/>
        <w:gridCol w:w="2019"/>
      </w:tblGrid>
      <w:tr w:rsidR="00FF4765" w:rsidRPr="0070138A" w14:paraId="4FF0DC3B" w14:textId="77777777" w:rsidTr="00C24DA7">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5245" w:type="dxa"/>
            <w:hideMark/>
          </w:tcPr>
          <w:p w14:paraId="6F479AE7" w14:textId="77777777" w:rsidR="00FF4765" w:rsidRPr="0095651E" w:rsidRDefault="00FF4765" w:rsidP="007D19AF">
            <w:pPr>
              <w:rPr>
                <w:rFonts w:ascii="Segoe UI" w:hAnsi="Segoe UI" w:cs="Segoe UI"/>
                <w:color w:val="000000"/>
                <w:sz w:val="20"/>
                <w:szCs w:val="20"/>
                <w:lang w:eastAsia="en-GB"/>
              </w:rPr>
            </w:pPr>
            <w:r w:rsidRPr="0095651E">
              <w:rPr>
                <w:rFonts w:ascii="Segoe UI" w:hAnsi="Segoe UI" w:cs="Segoe UI"/>
                <w:color w:val="000000"/>
                <w:sz w:val="20"/>
                <w:szCs w:val="20"/>
                <w:lang w:eastAsia="en-GB"/>
              </w:rPr>
              <w:t>01/11 – 31/10</w:t>
            </w:r>
          </w:p>
        </w:tc>
        <w:tc>
          <w:tcPr>
            <w:tcW w:w="1559" w:type="dxa"/>
            <w:hideMark/>
          </w:tcPr>
          <w:p w14:paraId="290E7A18" w14:textId="77777777" w:rsidR="00FF4765" w:rsidRPr="0070138A" w:rsidRDefault="00FF4765" w:rsidP="007D19AF">
            <w:pPr>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000000"/>
                <w:sz w:val="20"/>
                <w:szCs w:val="20"/>
                <w:lang w:eastAsia="en-GB"/>
              </w:rPr>
            </w:pPr>
            <w:r w:rsidRPr="0070138A">
              <w:rPr>
                <w:rFonts w:ascii="Segoe UI" w:hAnsi="Segoe UI" w:cs="Segoe UI"/>
                <w:color w:val="000000"/>
                <w:sz w:val="20"/>
                <w:szCs w:val="20"/>
                <w:lang w:eastAsia="en-GB"/>
              </w:rPr>
              <w:t>2022-2023</w:t>
            </w:r>
          </w:p>
        </w:tc>
        <w:tc>
          <w:tcPr>
            <w:tcW w:w="2019" w:type="dxa"/>
            <w:hideMark/>
          </w:tcPr>
          <w:p w14:paraId="2B6EAD08" w14:textId="77777777" w:rsidR="00FF4765" w:rsidRPr="0070138A" w:rsidRDefault="00FF4765" w:rsidP="007D19AF">
            <w:pPr>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000000"/>
                <w:sz w:val="20"/>
                <w:szCs w:val="20"/>
                <w:lang w:eastAsia="en-GB"/>
              </w:rPr>
            </w:pPr>
            <w:r w:rsidRPr="0070138A">
              <w:rPr>
                <w:rFonts w:ascii="Segoe UI" w:hAnsi="Segoe UI" w:cs="Segoe UI"/>
                <w:color w:val="000000"/>
                <w:sz w:val="20"/>
                <w:szCs w:val="20"/>
                <w:lang w:eastAsia="en-GB"/>
              </w:rPr>
              <w:t>2023-2024</w:t>
            </w:r>
          </w:p>
        </w:tc>
      </w:tr>
      <w:tr w:rsidR="00FF4765" w:rsidRPr="0070138A" w14:paraId="0604E0C6" w14:textId="77777777" w:rsidTr="00C24DA7">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5245" w:type="dxa"/>
            <w:hideMark/>
          </w:tcPr>
          <w:p w14:paraId="663D927B" w14:textId="77777777" w:rsidR="00FF4765" w:rsidRPr="0070138A" w:rsidRDefault="00FF4765" w:rsidP="007D19AF">
            <w:pPr>
              <w:rPr>
                <w:rFonts w:ascii="Segoe UI" w:hAnsi="Segoe UI" w:cs="Segoe UI"/>
                <w:b w:val="0"/>
                <w:bCs w:val="0"/>
                <w:color w:val="000000"/>
                <w:sz w:val="20"/>
                <w:szCs w:val="20"/>
                <w:lang w:eastAsia="en-GB"/>
              </w:rPr>
            </w:pPr>
            <w:r w:rsidRPr="0070138A">
              <w:rPr>
                <w:rFonts w:ascii="Segoe UI" w:hAnsi="Segoe UI" w:cs="Segoe UI"/>
                <w:color w:val="000000"/>
                <w:sz w:val="20"/>
                <w:szCs w:val="20"/>
                <w:lang w:eastAsia="en-GB"/>
              </w:rPr>
              <w:t>Never Events</w:t>
            </w:r>
          </w:p>
        </w:tc>
        <w:tc>
          <w:tcPr>
            <w:tcW w:w="1559" w:type="dxa"/>
            <w:hideMark/>
          </w:tcPr>
          <w:p w14:paraId="63296AB9" w14:textId="77777777" w:rsidR="00FF4765" w:rsidRPr="0070138A" w:rsidRDefault="00FF4765" w:rsidP="007D19AF">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lang w:eastAsia="en-GB"/>
              </w:rPr>
            </w:pPr>
            <w:r w:rsidRPr="0070138A">
              <w:rPr>
                <w:rFonts w:ascii="Segoe UI" w:hAnsi="Segoe UI" w:cs="Segoe UI"/>
                <w:color w:val="000000"/>
                <w:sz w:val="20"/>
                <w:szCs w:val="20"/>
                <w:lang w:eastAsia="en-GB"/>
              </w:rPr>
              <w:t>0</w:t>
            </w:r>
          </w:p>
        </w:tc>
        <w:tc>
          <w:tcPr>
            <w:tcW w:w="2019" w:type="dxa"/>
            <w:hideMark/>
          </w:tcPr>
          <w:p w14:paraId="46F02694" w14:textId="77777777" w:rsidR="00FF4765" w:rsidRPr="0070138A" w:rsidRDefault="00FF4765" w:rsidP="007D19AF">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lang w:eastAsia="en-GB"/>
              </w:rPr>
            </w:pPr>
            <w:r w:rsidRPr="0070138A">
              <w:rPr>
                <w:rFonts w:ascii="Segoe UI" w:hAnsi="Segoe UI" w:cs="Segoe UI"/>
                <w:color w:val="000000"/>
                <w:sz w:val="20"/>
                <w:szCs w:val="20"/>
                <w:lang w:eastAsia="en-GB"/>
              </w:rPr>
              <w:t>0</w:t>
            </w:r>
          </w:p>
        </w:tc>
      </w:tr>
      <w:tr w:rsidR="00FF4765" w:rsidRPr="0070138A" w14:paraId="2A927A90" w14:textId="77777777" w:rsidTr="00C24DA7">
        <w:trPr>
          <w:trHeight w:val="891"/>
        </w:trPr>
        <w:tc>
          <w:tcPr>
            <w:cnfStyle w:val="001000000000" w:firstRow="0" w:lastRow="0" w:firstColumn="1" w:lastColumn="0" w:oddVBand="0" w:evenVBand="0" w:oddHBand="0" w:evenHBand="0" w:firstRowFirstColumn="0" w:firstRowLastColumn="0" w:lastRowFirstColumn="0" w:lastRowLastColumn="0"/>
            <w:tcW w:w="5245" w:type="dxa"/>
            <w:hideMark/>
          </w:tcPr>
          <w:p w14:paraId="042FB9B7" w14:textId="77777777" w:rsidR="00FF4765" w:rsidRPr="0070138A" w:rsidRDefault="00FF4765" w:rsidP="007D19AF">
            <w:pPr>
              <w:rPr>
                <w:rFonts w:ascii="Segoe UI" w:hAnsi="Segoe UI" w:cs="Segoe UI"/>
                <w:b w:val="0"/>
                <w:bCs w:val="0"/>
                <w:color w:val="000000"/>
                <w:sz w:val="20"/>
                <w:szCs w:val="20"/>
                <w:lang w:eastAsia="en-GB"/>
              </w:rPr>
            </w:pPr>
            <w:r w:rsidRPr="0070138A">
              <w:rPr>
                <w:rFonts w:ascii="Segoe UI" w:hAnsi="Segoe UI" w:cs="Segoe UI"/>
                <w:color w:val="000000"/>
                <w:sz w:val="20"/>
                <w:szCs w:val="20"/>
                <w:lang w:eastAsia="en-GB"/>
              </w:rPr>
              <w:t>Serious Incidents or PSII overall (but not resulting in death)</w:t>
            </w:r>
          </w:p>
        </w:tc>
        <w:tc>
          <w:tcPr>
            <w:tcW w:w="1559" w:type="dxa"/>
            <w:hideMark/>
          </w:tcPr>
          <w:p w14:paraId="35F45448" w14:textId="77777777" w:rsidR="00FF4765" w:rsidRPr="0070138A" w:rsidRDefault="00FF4765" w:rsidP="007D19AF">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lang w:eastAsia="en-GB"/>
              </w:rPr>
            </w:pPr>
            <w:r w:rsidRPr="0070138A">
              <w:rPr>
                <w:rFonts w:ascii="Segoe UI" w:hAnsi="Segoe UI" w:cs="Segoe UI"/>
                <w:color w:val="000000"/>
                <w:sz w:val="20"/>
                <w:szCs w:val="20"/>
                <w:lang w:eastAsia="en-GB"/>
              </w:rPr>
              <w:t>1</w:t>
            </w:r>
          </w:p>
        </w:tc>
        <w:tc>
          <w:tcPr>
            <w:tcW w:w="2019" w:type="dxa"/>
            <w:hideMark/>
          </w:tcPr>
          <w:p w14:paraId="79522DD6" w14:textId="77777777" w:rsidR="00FF4765" w:rsidRPr="0070138A" w:rsidRDefault="00FF4765" w:rsidP="007D19AF">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lang w:eastAsia="en-GB"/>
              </w:rPr>
            </w:pPr>
          </w:p>
          <w:p w14:paraId="60B56938" w14:textId="77777777" w:rsidR="00FF4765" w:rsidRPr="0070138A" w:rsidRDefault="00FF4765" w:rsidP="007D19AF">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lang w:eastAsia="en-GB"/>
              </w:rPr>
            </w:pPr>
            <w:r w:rsidRPr="0070138A">
              <w:rPr>
                <w:rFonts w:ascii="Segoe UI" w:hAnsi="Segoe UI" w:cs="Segoe UI"/>
                <w:color w:val="000000"/>
                <w:sz w:val="20"/>
                <w:szCs w:val="20"/>
                <w:lang w:eastAsia="en-GB"/>
              </w:rPr>
              <w:t xml:space="preserve">3 (one of which was not reported by </w:t>
            </w:r>
            <w:proofErr w:type="gramStart"/>
            <w:r w:rsidRPr="0070138A">
              <w:rPr>
                <w:rFonts w:ascii="Segoe UI" w:hAnsi="Segoe UI" w:cs="Segoe UI"/>
                <w:color w:val="000000"/>
                <w:sz w:val="20"/>
                <w:szCs w:val="20"/>
                <w:lang w:eastAsia="en-GB"/>
              </w:rPr>
              <w:t>CCS</w:t>
            </w:r>
            <w:proofErr w:type="gramEnd"/>
            <w:r w:rsidRPr="0070138A">
              <w:rPr>
                <w:rFonts w:ascii="Segoe UI" w:hAnsi="Segoe UI" w:cs="Segoe UI"/>
                <w:color w:val="000000"/>
                <w:sz w:val="20"/>
                <w:szCs w:val="20"/>
                <w:lang w:eastAsia="en-GB"/>
              </w:rPr>
              <w:t xml:space="preserve"> but CCS were involved in the review)</w:t>
            </w:r>
          </w:p>
        </w:tc>
      </w:tr>
      <w:tr w:rsidR="00FF4765" w:rsidRPr="0070138A" w14:paraId="4125AC32" w14:textId="77777777" w:rsidTr="00C24DA7">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5245" w:type="dxa"/>
            <w:hideMark/>
          </w:tcPr>
          <w:p w14:paraId="5074AB65" w14:textId="77777777" w:rsidR="00FF4765" w:rsidRPr="0070138A" w:rsidRDefault="00FF4765" w:rsidP="007D19AF">
            <w:pPr>
              <w:rPr>
                <w:rFonts w:ascii="Segoe UI" w:hAnsi="Segoe UI" w:cs="Segoe UI"/>
                <w:b w:val="0"/>
                <w:bCs w:val="0"/>
                <w:color w:val="000000"/>
                <w:sz w:val="20"/>
                <w:szCs w:val="20"/>
                <w:lang w:eastAsia="en-GB"/>
              </w:rPr>
            </w:pPr>
            <w:r w:rsidRPr="0070138A">
              <w:rPr>
                <w:rFonts w:ascii="Segoe UI" w:hAnsi="Segoe UI" w:cs="Segoe UI"/>
                <w:color w:val="000000"/>
                <w:sz w:val="20"/>
                <w:szCs w:val="20"/>
                <w:lang w:eastAsia="en-GB"/>
              </w:rPr>
              <w:t>Serious Incidents or PSII resulting in death</w:t>
            </w:r>
          </w:p>
        </w:tc>
        <w:tc>
          <w:tcPr>
            <w:tcW w:w="1559" w:type="dxa"/>
            <w:hideMark/>
          </w:tcPr>
          <w:p w14:paraId="26E02DAA" w14:textId="77777777" w:rsidR="00FF4765" w:rsidRPr="0070138A" w:rsidRDefault="00FF4765" w:rsidP="007D19AF">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lang w:eastAsia="en-GB"/>
              </w:rPr>
            </w:pPr>
            <w:r w:rsidRPr="0070138A">
              <w:rPr>
                <w:rFonts w:ascii="Segoe UI" w:hAnsi="Segoe UI" w:cs="Segoe UI"/>
                <w:color w:val="000000"/>
                <w:sz w:val="20"/>
                <w:szCs w:val="20"/>
                <w:lang w:eastAsia="en-GB"/>
              </w:rPr>
              <w:t>1</w:t>
            </w:r>
          </w:p>
        </w:tc>
        <w:tc>
          <w:tcPr>
            <w:tcW w:w="2019" w:type="dxa"/>
            <w:hideMark/>
          </w:tcPr>
          <w:p w14:paraId="0144A2C9" w14:textId="77777777" w:rsidR="00FF4765" w:rsidRPr="0070138A" w:rsidRDefault="00FF4765" w:rsidP="007D19AF">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lang w:eastAsia="en-GB"/>
              </w:rPr>
            </w:pPr>
            <w:r w:rsidRPr="0070138A">
              <w:rPr>
                <w:rFonts w:ascii="Segoe UI" w:hAnsi="Segoe UI" w:cs="Segoe UI"/>
                <w:color w:val="000000"/>
                <w:sz w:val="20"/>
                <w:szCs w:val="20"/>
                <w:lang w:eastAsia="en-GB"/>
              </w:rPr>
              <w:t>0</w:t>
            </w:r>
          </w:p>
        </w:tc>
      </w:tr>
      <w:tr w:rsidR="00FF4765" w:rsidRPr="0070138A" w14:paraId="7D6F272C" w14:textId="77777777" w:rsidTr="00C24DA7">
        <w:trPr>
          <w:trHeight w:val="684"/>
        </w:trPr>
        <w:tc>
          <w:tcPr>
            <w:cnfStyle w:val="001000000000" w:firstRow="0" w:lastRow="0" w:firstColumn="1" w:lastColumn="0" w:oddVBand="0" w:evenVBand="0" w:oddHBand="0" w:evenHBand="0" w:firstRowFirstColumn="0" w:firstRowLastColumn="0" w:lastRowFirstColumn="0" w:lastRowLastColumn="0"/>
            <w:tcW w:w="5245" w:type="dxa"/>
            <w:hideMark/>
          </w:tcPr>
          <w:p w14:paraId="5D4BD653" w14:textId="77777777" w:rsidR="00FF4765" w:rsidRPr="0070138A" w:rsidRDefault="00FF4765" w:rsidP="007D19AF">
            <w:pPr>
              <w:rPr>
                <w:rFonts w:ascii="Segoe UI" w:hAnsi="Segoe UI" w:cs="Segoe UI"/>
                <w:b w:val="0"/>
                <w:bCs w:val="0"/>
                <w:color w:val="000000"/>
                <w:sz w:val="20"/>
                <w:szCs w:val="20"/>
                <w:lang w:eastAsia="en-GB"/>
              </w:rPr>
            </w:pPr>
            <w:r w:rsidRPr="0070138A">
              <w:rPr>
                <w:rFonts w:ascii="Segoe UI" w:hAnsi="Segoe UI" w:cs="Segoe UI"/>
                <w:color w:val="000000"/>
                <w:sz w:val="20"/>
                <w:szCs w:val="20"/>
                <w:lang w:eastAsia="en-GB"/>
              </w:rPr>
              <w:t>Coroner-initiated investigations / reviews</w:t>
            </w:r>
          </w:p>
        </w:tc>
        <w:tc>
          <w:tcPr>
            <w:tcW w:w="1559" w:type="dxa"/>
            <w:hideMark/>
          </w:tcPr>
          <w:p w14:paraId="416A237E" w14:textId="77777777" w:rsidR="00FF4765" w:rsidRPr="0070138A" w:rsidRDefault="00FF4765" w:rsidP="007D19AF">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lang w:eastAsia="en-GB"/>
              </w:rPr>
            </w:pPr>
            <w:r w:rsidRPr="0070138A">
              <w:rPr>
                <w:rFonts w:ascii="Segoe UI" w:hAnsi="Segoe UI" w:cs="Segoe UI"/>
                <w:color w:val="000000"/>
                <w:sz w:val="20"/>
                <w:szCs w:val="20"/>
                <w:lang w:eastAsia="en-GB"/>
              </w:rPr>
              <w:t>0</w:t>
            </w:r>
          </w:p>
        </w:tc>
        <w:tc>
          <w:tcPr>
            <w:tcW w:w="2019" w:type="dxa"/>
            <w:hideMark/>
          </w:tcPr>
          <w:p w14:paraId="1FE05D7C" w14:textId="77777777" w:rsidR="00FF4765" w:rsidRPr="0070138A" w:rsidRDefault="00FF4765" w:rsidP="007D19AF">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lang w:eastAsia="en-GB"/>
              </w:rPr>
            </w:pPr>
            <w:r w:rsidRPr="0070138A">
              <w:rPr>
                <w:rFonts w:ascii="Segoe UI" w:hAnsi="Segoe UI" w:cs="Segoe UI"/>
                <w:color w:val="000000"/>
                <w:sz w:val="20"/>
                <w:szCs w:val="20"/>
                <w:lang w:eastAsia="en-GB"/>
              </w:rPr>
              <w:t>0</w:t>
            </w:r>
          </w:p>
        </w:tc>
      </w:tr>
      <w:tr w:rsidR="00FF4765" w:rsidRPr="0070138A" w14:paraId="25A812A1" w14:textId="77777777" w:rsidTr="00C24DA7">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5245" w:type="dxa"/>
            <w:hideMark/>
          </w:tcPr>
          <w:p w14:paraId="2C3ECDFA" w14:textId="77777777" w:rsidR="00FF4765" w:rsidRPr="0070138A" w:rsidRDefault="00FF4765" w:rsidP="007D19AF">
            <w:pPr>
              <w:rPr>
                <w:rFonts w:ascii="Segoe UI" w:hAnsi="Segoe UI" w:cs="Segoe UI"/>
                <w:b w:val="0"/>
                <w:bCs w:val="0"/>
                <w:color w:val="000000"/>
                <w:sz w:val="20"/>
                <w:szCs w:val="20"/>
                <w:lang w:eastAsia="en-GB"/>
              </w:rPr>
            </w:pPr>
            <w:r w:rsidRPr="0070138A">
              <w:rPr>
                <w:rFonts w:ascii="Segoe UI" w:hAnsi="Segoe UI" w:cs="Segoe UI"/>
                <w:color w:val="000000"/>
                <w:sz w:val="20"/>
                <w:szCs w:val="20"/>
                <w:lang w:eastAsia="en-GB"/>
              </w:rPr>
              <w:t>Incidents referred for independent investigation / review</w:t>
            </w:r>
          </w:p>
        </w:tc>
        <w:tc>
          <w:tcPr>
            <w:tcW w:w="1559" w:type="dxa"/>
            <w:hideMark/>
          </w:tcPr>
          <w:p w14:paraId="0070C791" w14:textId="77777777" w:rsidR="00FF4765" w:rsidRPr="0070138A" w:rsidRDefault="00FF4765" w:rsidP="007D19AF">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lang w:eastAsia="en-GB"/>
              </w:rPr>
            </w:pPr>
            <w:r w:rsidRPr="0070138A">
              <w:rPr>
                <w:rFonts w:ascii="Segoe UI" w:hAnsi="Segoe UI" w:cs="Segoe UI"/>
                <w:color w:val="000000"/>
                <w:sz w:val="20"/>
                <w:szCs w:val="20"/>
                <w:lang w:eastAsia="en-GB"/>
              </w:rPr>
              <w:t>0</w:t>
            </w:r>
          </w:p>
        </w:tc>
        <w:tc>
          <w:tcPr>
            <w:tcW w:w="2019" w:type="dxa"/>
            <w:hideMark/>
          </w:tcPr>
          <w:p w14:paraId="01A4ADB1" w14:textId="77777777" w:rsidR="00FF4765" w:rsidRPr="0070138A" w:rsidRDefault="00FF4765" w:rsidP="007D19AF">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lang w:eastAsia="en-GB"/>
              </w:rPr>
            </w:pPr>
            <w:r w:rsidRPr="0070138A">
              <w:rPr>
                <w:rFonts w:ascii="Segoe UI" w:hAnsi="Segoe UI" w:cs="Segoe UI"/>
                <w:color w:val="000000"/>
                <w:sz w:val="20"/>
                <w:szCs w:val="20"/>
                <w:lang w:eastAsia="en-GB"/>
              </w:rPr>
              <w:t>0</w:t>
            </w:r>
          </w:p>
        </w:tc>
      </w:tr>
      <w:tr w:rsidR="00FF4765" w:rsidRPr="0070138A" w14:paraId="2EFEB55F" w14:textId="77777777" w:rsidTr="00C24DA7">
        <w:trPr>
          <w:trHeight w:val="992"/>
        </w:trPr>
        <w:tc>
          <w:tcPr>
            <w:cnfStyle w:val="001000000000" w:firstRow="0" w:lastRow="0" w:firstColumn="1" w:lastColumn="0" w:oddVBand="0" w:evenVBand="0" w:oddHBand="0" w:evenHBand="0" w:firstRowFirstColumn="0" w:firstRowLastColumn="0" w:lastRowFirstColumn="0" w:lastRowLastColumn="0"/>
            <w:tcW w:w="5245" w:type="dxa"/>
            <w:hideMark/>
          </w:tcPr>
          <w:p w14:paraId="3BDF79B9" w14:textId="77777777" w:rsidR="00FF4765" w:rsidRDefault="00FF4765" w:rsidP="007D19AF">
            <w:pPr>
              <w:rPr>
                <w:rFonts w:ascii="Segoe UI" w:hAnsi="Segoe UI" w:cs="Segoe UI"/>
                <w:b w:val="0"/>
                <w:bCs w:val="0"/>
                <w:color w:val="000000"/>
                <w:sz w:val="20"/>
                <w:szCs w:val="20"/>
                <w:lang w:eastAsia="en-GB"/>
              </w:rPr>
            </w:pPr>
            <w:r w:rsidRPr="0070138A">
              <w:rPr>
                <w:rFonts w:ascii="Segoe UI" w:hAnsi="Segoe UI" w:cs="Segoe UI"/>
                <w:color w:val="000000"/>
                <w:sz w:val="20"/>
                <w:szCs w:val="20"/>
                <w:lang w:eastAsia="en-GB"/>
              </w:rPr>
              <w:t xml:space="preserve">Other investigations / reviews (root cause analyses, rapid reviews / local reviews, AARs, MIRs) </w:t>
            </w:r>
          </w:p>
          <w:p w14:paraId="074D877D" w14:textId="77777777" w:rsidR="00FF4765" w:rsidRPr="0070138A" w:rsidRDefault="00FF4765" w:rsidP="007D19AF">
            <w:pPr>
              <w:rPr>
                <w:rFonts w:ascii="Segoe UI" w:hAnsi="Segoe UI" w:cs="Segoe UI"/>
                <w:b w:val="0"/>
                <w:bCs w:val="0"/>
                <w:color w:val="000000"/>
                <w:sz w:val="20"/>
                <w:szCs w:val="20"/>
                <w:lang w:eastAsia="en-GB"/>
              </w:rPr>
            </w:pPr>
            <w:r w:rsidRPr="0070138A">
              <w:rPr>
                <w:rFonts w:ascii="Segoe UI" w:hAnsi="Segoe UI" w:cs="Segoe UI"/>
                <w:color w:val="000000"/>
                <w:sz w:val="20"/>
                <w:szCs w:val="20"/>
                <w:lang w:eastAsia="en-GB"/>
              </w:rPr>
              <w:t>(CCS Incidents)</w:t>
            </w:r>
          </w:p>
        </w:tc>
        <w:tc>
          <w:tcPr>
            <w:tcW w:w="1559" w:type="dxa"/>
            <w:hideMark/>
          </w:tcPr>
          <w:p w14:paraId="445376F7" w14:textId="77777777" w:rsidR="00FF4765" w:rsidRPr="0070138A" w:rsidRDefault="00FF4765" w:rsidP="007D19AF">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lang w:eastAsia="en-GB"/>
              </w:rPr>
            </w:pPr>
            <w:r w:rsidRPr="0070138A">
              <w:rPr>
                <w:rFonts w:ascii="Segoe UI" w:hAnsi="Segoe UI" w:cs="Segoe UI"/>
                <w:color w:val="000000"/>
                <w:sz w:val="20"/>
                <w:szCs w:val="20"/>
                <w:lang w:eastAsia="en-GB"/>
              </w:rPr>
              <w:t>37</w:t>
            </w:r>
          </w:p>
        </w:tc>
        <w:tc>
          <w:tcPr>
            <w:tcW w:w="2019" w:type="dxa"/>
            <w:hideMark/>
          </w:tcPr>
          <w:p w14:paraId="5107B02E" w14:textId="77777777" w:rsidR="00FF4765" w:rsidRPr="0070138A" w:rsidRDefault="00FF4765" w:rsidP="007D19AF">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lang w:eastAsia="en-GB"/>
              </w:rPr>
            </w:pPr>
            <w:r w:rsidRPr="0070138A">
              <w:rPr>
                <w:rFonts w:ascii="Segoe UI" w:hAnsi="Segoe UI" w:cs="Segoe UI"/>
                <w:color w:val="000000"/>
                <w:sz w:val="20"/>
                <w:szCs w:val="20"/>
                <w:lang w:eastAsia="en-GB"/>
              </w:rPr>
              <w:t>56</w:t>
            </w:r>
          </w:p>
        </w:tc>
      </w:tr>
      <w:tr w:rsidR="00FF4765" w:rsidRPr="0070138A" w14:paraId="21C81978" w14:textId="77777777" w:rsidTr="00C24DA7">
        <w:trPr>
          <w:cnfStyle w:val="000000100000" w:firstRow="0" w:lastRow="0" w:firstColumn="0" w:lastColumn="0" w:oddVBand="0" w:evenVBand="0" w:oddHBand="1" w:evenHBand="0" w:firstRowFirstColumn="0" w:firstRowLastColumn="0" w:lastRowFirstColumn="0" w:lastRowLastColumn="0"/>
          <w:trHeight w:val="1365"/>
        </w:trPr>
        <w:tc>
          <w:tcPr>
            <w:cnfStyle w:val="001000000000" w:firstRow="0" w:lastRow="0" w:firstColumn="1" w:lastColumn="0" w:oddVBand="0" w:evenVBand="0" w:oddHBand="0" w:evenHBand="0" w:firstRowFirstColumn="0" w:firstRowLastColumn="0" w:lastRowFirstColumn="0" w:lastRowLastColumn="0"/>
            <w:tcW w:w="5245" w:type="dxa"/>
            <w:hideMark/>
          </w:tcPr>
          <w:p w14:paraId="7C80BD1F" w14:textId="77777777" w:rsidR="00FF4765" w:rsidRPr="0070138A" w:rsidRDefault="00FF4765" w:rsidP="007D19AF">
            <w:pPr>
              <w:rPr>
                <w:rFonts w:ascii="Segoe UI" w:hAnsi="Segoe UI" w:cs="Segoe UI"/>
                <w:b w:val="0"/>
                <w:bCs w:val="0"/>
                <w:color w:val="000000"/>
                <w:sz w:val="20"/>
                <w:szCs w:val="20"/>
                <w:lang w:eastAsia="en-GB"/>
              </w:rPr>
            </w:pPr>
            <w:r w:rsidRPr="0070138A">
              <w:rPr>
                <w:rFonts w:ascii="Segoe UI" w:hAnsi="Segoe UI" w:cs="Segoe UI"/>
                <w:color w:val="000000"/>
                <w:sz w:val="20"/>
                <w:szCs w:val="20"/>
                <w:lang w:eastAsia="en-GB"/>
              </w:rPr>
              <w:t>Patient Safety Incident reviews - including moderate harm incidents meeting the requirement for Statutory Duty of candour, not meeting SI or PSII criteria (CCS Incidents)</w:t>
            </w:r>
          </w:p>
        </w:tc>
        <w:tc>
          <w:tcPr>
            <w:tcW w:w="1559" w:type="dxa"/>
            <w:hideMark/>
          </w:tcPr>
          <w:p w14:paraId="71E456A1" w14:textId="77777777" w:rsidR="00FF4765" w:rsidRPr="0070138A" w:rsidRDefault="00FF4765" w:rsidP="007D19AF">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lang w:eastAsia="en-GB"/>
              </w:rPr>
            </w:pPr>
            <w:r w:rsidRPr="0070138A">
              <w:rPr>
                <w:rFonts w:ascii="Segoe UI" w:hAnsi="Segoe UI" w:cs="Segoe UI"/>
                <w:color w:val="000000"/>
                <w:sz w:val="20"/>
                <w:szCs w:val="20"/>
                <w:lang w:eastAsia="en-GB"/>
              </w:rPr>
              <w:t>87</w:t>
            </w:r>
          </w:p>
        </w:tc>
        <w:tc>
          <w:tcPr>
            <w:tcW w:w="2019" w:type="dxa"/>
            <w:hideMark/>
          </w:tcPr>
          <w:p w14:paraId="5FDC4ECE" w14:textId="77777777" w:rsidR="00FF4765" w:rsidRPr="0070138A" w:rsidRDefault="00FF4765" w:rsidP="007D19AF">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lang w:eastAsia="en-GB"/>
              </w:rPr>
            </w:pPr>
            <w:r w:rsidRPr="0070138A">
              <w:rPr>
                <w:rFonts w:ascii="Segoe UI" w:hAnsi="Segoe UI" w:cs="Segoe UI"/>
                <w:color w:val="000000"/>
                <w:sz w:val="20"/>
                <w:szCs w:val="20"/>
                <w:lang w:eastAsia="en-GB"/>
              </w:rPr>
              <w:t>86</w:t>
            </w:r>
          </w:p>
        </w:tc>
      </w:tr>
    </w:tbl>
    <w:p w14:paraId="25111FC5" w14:textId="77777777" w:rsidR="00C24DA7" w:rsidRDefault="00C24DA7" w:rsidP="00FF4765">
      <w:pPr>
        <w:rPr>
          <w:rFonts w:cs="Arial"/>
          <w:b/>
          <w:bCs/>
        </w:rPr>
      </w:pPr>
    </w:p>
    <w:p w14:paraId="531DC137" w14:textId="70DB3870" w:rsidR="00FF4765" w:rsidRDefault="00FF4765" w:rsidP="00FF4765">
      <w:pPr>
        <w:rPr>
          <w:rFonts w:cs="Arial"/>
          <w:b/>
          <w:bCs/>
        </w:rPr>
      </w:pPr>
      <w:r>
        <w:rPr>
          <w:noProof/>
          <w14:ligatures w14:val="standardContextual"/>
        </w:rPr>
        <w:lastRenderedPageBreak/>
        <w:drawing>
          <wp:inline distT="0" distB="0" distL="0" distR="0" wp14:anchorId="70DD400B" wp14:editId="72EEE645">
            <wp:extent cx="5505450" cy="2409825"/>
            <wp:effectExtent l="0" t="0" r="0" b="9525"/>
            <wp:docPr id="508620930" name="Chart 1">
              <a:extLst xmlns:a="http://schemas.openxmlformats.org/drawingml/2006/main">
                <a:ext uri="{FF2B5EF4-FFF2-40B4-BE49-F238E27FC236}">
                  <a16:creationId xmlns:a16="http://schemas.microsoft.com/office/drawing/2014/main" id="{00000000-0008-0000-0100-000001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7E4F97F" w14:textId="77777777" w:rsidR="00FF4765" w:rsidRDefault="00FF4765" w:rsidP="00833452">
      <w:pPr>
        <w:pStyle w:val="Title"/>
        <w:jc w:val="both"/>
        <w:rPr>
          <w:rFonts w:cs="Arial"/>
          <w:noProof/>
          <w:sz w:val="22"/>
          <w:szCs w:val="22"/>
          <w:u w:val="single"/>
          <w:lang w:val="en-US"/>
        </w:rPr>
      </w:pPr>
    </w:p>
    <w:p w14:paraId="529F464D" w14:textId="77777777" w:rsidR="00C24DA7" w:rsidRDefault="00C24DA7" w:rsidP="00833452">
      <w:pPr>
        <w:pStyle w:val="Title"/>
        <w:jc w:val="both"/>
        <w:rPr>
          <w:rFonts w:cs="Arial"/>
          <w:noProof/>
          <w:sz w:val="22"/>
          <w:szCs w:val="22"/>
          <w:u w:val="single"/>
          <w:lang w:val="en-US"/>
        </w:rPr>
      </w:pPr>
    </w:p>
    <w:tbl>
      <w:tblPr>
        <w:tblStyle w:val="GridTable4-Accent4"/>
        <w:tblW w:w="8397" w:type="dxa"/>
        <w:tblInd w:w="137" w:type="dxa"/>
        <w:tblLook w:val="04A0" w:firstRow="1" w:lastRow="0" w:firstColumn="1" w:lastColumn="0" w:noHBand="0" w:noVBand="1"/>
      </w:tblPr>
      <w:tblGrid>
        <w:gridCol w:w="2842"/>
        <w:gridCol w:w="2862"/>
        <w:gridCol w:w="2693"/>
      </w:tblGrid>
      <w:tr w:rsidR="00FF4765" w:rsidRPr="00441642" w14:paraId="0ACECA5E" w14:textId="77777777" w:rsidTr="007D19AF">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5704" w:type="dxa"/>
            <w:gridSpan w:val="2"/>
            <w:hideMark/>
          </w:tcPr>
          <w:p w14:paraId="6DC4F993" w14:textId="77777777" w:rsidR="00FF4765" w:rsidRPr="00441642" w:rsidRDefault="00FF4765" w:rsidP="007D19AF">
            <w:pPr>
              <w:rPr>
                <w:rFonts w:cs="Arial"/>
              </w:rPr>
            </w:pPr>
          </w:p>
        </w:tc>
        <w:tc>
          <w:tcPr>
            <w:tcW w:w="2693" w:type="dxa"/>
            <w:hideMark/>
          </w:tcPr>
          <w:p w14:paraId="38A7720A" w14:textId="77777777" w:rsidR="00FF4765" w:rsidRPr="00441642" w:rsidRDefault="00FF4765" w:rsidP="007D19AF">
            <w:pPr>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20"/>
                <w:szCs w:val="20"/>
                <w:lang w:eastAsia="en-GB"/>
              </w:rPr>
            </w:pPr>
            <w:r w:rsidRPr="00441642">
              <w:rPr>
                <w:rFonts w:ascii="Segoe UI" w:hAnsi="Segoe UI" w:cs="Segoe UI"/>
                <w:color w:val="000000"/>
                <w:sz w:val="20"/>
                <w:szCs w:val="20"/>
                <w:lang w:eastAsia="en-GB"/>
              </w:rPr>
              <w:t>01/11/24 – 31/10/25</w:t>
            </w:r>
          </w:p>
        </w:tc>
      </w:tr>
      <w:tr w:rsidR="00FF4765" w:rsidRPr="00441642" w14:paraId="0D15679F" w14:textId="77777777" w:rsidTr="007D19AF">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5704" w:type="dxa"/>
            <w:gridSpan w:val="2"/>
            <w:hideMark/>
          </w:tcPr>
          <w:p w14:paraId="3A363EBB" w14:textId="77777777" w:rsidR="00FF4765" w:rsidRPr="00441642" w:rsidRDefault="00FF4765" w:rsidP="007D19AF">
            <w:pPr>
              <w:rPr>
                <w:rFonts w:ascii="Segoe UI" w:hAnsi="Segoe UI" w:cs="Segoe UI"/>
                <w:color w:val="000000"/>
                <w:sz w:val="20"/>
                <w:szCs w:val="20"/>
                <w:lang w:eastAsia="en-GB"/>
              </w:rPr>
            </w:pPr>
            <w:r w:rsidRPr="00441642">
              <w:rPr>
                <w:rFonts w:ascii="Segoe UI" w:hAnsi="Segoe UI" w:cs="Segoe UI"/>
                <w:color w:val="000000"/>
                <w:sz w:val="20"/>
                <w:szCs w:val="20"/>
                <w:lang w:eastAsia="en-GB"/>
              </w:rPr>
              <w:t>Total number of incidents</w:t>
            </w:r>
          </w:p>
        </w:tc>
        <w:tc>
          <w:tcPr>
            <w:tcW w:w="2693" w:type="dxa"/>
            <w:hideMark/>
          </w:tcPr>
          <w:p w14:paraId="4E1169D1" w14:textId="77777777" w:rsidR="00FF4765" w:rsidRPr="00441642" w:rsidRDefault="00FF4765" w:rsidP="007D19AF">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lang w:eastAsia="en-GB"/>
              </w:rPr>
            </w:pPr>
            <w:r w:rsidRPr="00441642">
              <w:rPr>
                <w:rFonts w:ascii="Segoe UI" w:hAnsi="Segoe UI" w:cs="Segoe UI"/>
                <w:color w:val="000000"/>
                <w:sz w:val="20"/>
                <w:szCs w:val="20"/>
                <w:lang w:eastAsia="en-GB"/>
              </w:rPr>
              <w:t> 4076</w:t>
            </w:r>
          </w:p>
        </w:tc>
      </w:tr>
      <w:tr w:rsidR="00FF4765" w:rsidRPr="00441642" w14:paraId="6E287D45" w14:textId="77777777" w:rsidTr="007D19AF">
        <w:trPr>
          <w:trHeight w:val="421"/>
        </w:trPr>
        <w:tc>
          <w:tcPr>
            <w:cnfStyle w:val="001000000000" w:firstRow="0" w:lastRow="0" w:firstColumn="1" w:lastColumn="0" w:oddVBand="0" w:evenVBand="0" w:oddHBand="0" w:evenHBand="0" w:firstRowFirstColumn="0" w:firstRowLastColumn="0" w:lastRowFirstColumn="0" w:lastRowLastColumn="0"/>
            <w:tcW w:w="5704" w:type="dxa"/>
            <w:gridSpan w:val="2"/>
            <w:hideMark/>
          </w:tcPr>
          <w:p w14:paraId="0934F96F" w14:textId="77777777" w:rsidR="00FF4765" w:rsidRPr="00441642" w:rsidRDefault="00FF4765" w:rsidP="007D19AF">
            <w:pPr>
              <w:rPr>
                <w:rFonts w:ascii="Segoe UI" w:hAnsi="Segoe UI" w:cs="Segoe UI"/>
                <w:color w:val="000000"/>
                <w:sz w:val="20"/>
                <w:szCs w:val="20"/>
                <w:lang w:eastAsia="en-GB"/>
              </w:rPr>
            </w:pPr>
            <w:r w:rsidRPr="00441642">
              <w:rPr>
                <w:rFonts w:ascii="Segoe UI" w:hAnsi="Segoe UI" w:cs="Segoe UI"/>
                <w:color w:val="000000"/>
                <w:sz w:val="20"/>
                <w:szCs w:val="20"/>
                <w:lang w:eastAsia="en-GB"/>
              </w:rPr>
              <w:t>Number of incidents affecting service users/patients </w:t>
            </w:r>
          </w:p>
        </w:tc>
        <w:tc>
          <w:tcPr>
            <w:tcW w:w="2693" w:type="dxa"/>
            <w:hideMark/>
          </w:tcPr>
          <w:p w14:paraId="5051D36B" w14:textId="77777777" w:rsidR="00FF4765" w:rsidRPr="00441642" w:rsidRDefault="00FF4765" w:rsidP="007D19AF">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lang w:eastAsia="en-GB"/>
              </w:rPr>
            </w:pPr>
            <w:r w:rsidRPr="00441642">
              <w:rPr>
                <w:rFonts w:ascii="Segoe UI" w:hAnsi="Segoe UI" w:cs="Segoe UI"/>
                <w:color w:val="000000"/>
                <w:sz w:val="20"/>
                <w:szCs w:val="20"/>
                <w:lang w:eastAsia="en-GB"/>
              </w:rPr>
              <w:t> 3452</w:t>
            </w:r>
          </w:p>
        </w:tc>
      </w:tr>
      <w:tr w:rsidR="00FF4765" w:rsidRPr="00441642" w14:paraId="0E141A80" w14:textId="77777777" w:rsidTr="007D19AF">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5704" w:type="dxa"/>
            <w:gridSpan w:val="2"/>
            <w:hideMark/>
          </w:tcPr>
          <w:p w14:paraId="225AB242" w14:textId="77777777" w:rsidR="00FF4765" w:rsidRPr="00441642" w:rsidRDefault="00FF4765" w:rsidP="007D19AF">
            <w:pPr>
              <w:rPr>
                <w:rFonts w:ascii="Segoe UI" w:hAnsi="Segoe UI" w:cs="Segoe UI"/>
                <w:color w:val="000000"/>
                <w:sz w:val="20"/>
                <w:szCs w:val="20"/>
                <w:lang w:eastAsia="en-GB"/>
              </w:rPr>
            </w:pPr>
            <w:r w:rsidRPr="00441642">
              <w:rPr>
                <w:rFonts w:ascii="Segoe UI" w:hAnsi="Segoe UI" w:cs="Segoe UI"/>
                <w:color w:val="000000"/>
                <w:sz w:val="20"/>
                <w:szCs w:val="20"/>
                <w:lang w:eastAsia="en-GB"/>
              </w:rPr>
              <w:t>Number of incidents affecting service users/patients under CCS care</w:t>
            </w:r>
          </w:p>
        </w:tc>
        <w:tc>
          <w:tcPr>
            <w:tcW w:w="2693" w:type="dxa"/>
            <w:hideMark/>
          </w:tcPr>
          <w:p w14:paraId="0C7560ED" w14:textId="77777777" w:rsidR="00FF4765" w:rsidRPr="00441642" w:rsidRDefault="00FF4765" w:rsidP="007D19AF">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lang w:eastAsia="en-GB"/>
              </w:rPr>
            </w:pPr>
            <w:r w:rsidRPr="00441642">
              <w:rPr>
                <w:rFonts w:ascii="Segoe UI" w:hAnsi="Segoe UI" w:cs="Segoe UI"/>
                <w:color w:val="000000"/>
                <w:sz w:val="20"/>
                <w:szCs w:val="20"/>
                <w:lang w:eastAsia="en-GB"/>
              </w:rPr>
              <w:t> 1906</w:t>
            </w:r>
          </w:p>
        </w:tc>
      </w:tr>
      <w:tr w:rsidR="00FF4765" w:rsidRPr="00441642" w14:paraId="21C5C162" w14:textId="77777777" w:rsidTr="007D19AF">
        <w:trPr>
          <w:trHeight w:val="92"/>
        </w:trPr>
        <w:tc>
          <w:tcPr>
            <w:cnfStyle w:val="001000000000" w:firstRow="0" w:lastRow="0" w:firstColumn="1" w:lastColumn="0" w:oddVBand="0" w:evenVBand="0" w:oddHBand="0" w:evenHBand="0" w:firstRowFirstColumn="0" w:firstRowLastColumn="0" w:lastRowFirstColumn="0" w:lastRowLastColumn="0"/>
            <w:tcW w:w="5704" w:type="dxa"/>
            <w:gridSpan w:val="2"/>
            <w:hideMark/>
          </w:tcPr>
          <w:p w14:paraId="34494F08" w14:textId="77777777" w:rsidR="00FF4765" w:rsidRPr="00441642" w:rsidRDefault="00FF4765" w:rsidP="007D19AF">
            <w:pPr>
              <w:rPr>
                <w:rFonts w:ascii="Segoe UI" w:hAnsi="Segoe UI" w:cs="Segoe UI"/>
                <w:color w:val="000000"/>
                <w:sz w:val="20"/>
                <w:szCs w:val="20"/>
                <w:lang w:eastAsia="en-GB"/>
              </w:rPr>
            </w:pPr>
            <w:r w:rsidRPr="00441642">
              <w:rPr>
                <w:rFonts w:ascii="Segoe UI" w:hAnsi="Segoe UI" w:cs="Segoe UI"/>
                <w:color w:val="000000"/>
                <w:sz w:val="20"/>
                <w:szCs w:val="20"/>
                <w:lang w:eastAsia="en-GB"/>
              </w:rPr>
              <w:t>Never Events</w:t>
            </w:r>
          </w:p>
        </w:tc>
        <w:tc>
          <w:tcPr>
            <w:tcW w:w="2693" w:type="dxa"/>
            <w:hideMark/>
          </w:tcPr>
          <w:p w14:paraId="7B69B806" w14:textId="77777777" w:rsidR="00FF4765" w:rsidRPr="00441642" w:rsidRDefault="00FF4765" w:rsidP="007D19AF">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lang w:eastAsia="en-GB"/>
              </w:rPr>
            </w:pPr>
            <w:r w:rsidRPr="00441642">
              <w:rPr>
                <w:rFonts w:ascii="Segoe UI" w:hAnsi="Segoe UI" w:cs="Segoe UI"/>
                <w:color w:val="000000"/>
                <w:sz w:val="20"/>
                <w:szCs w:val="20"/>
                <w:lang w:eastAsia="en-GB"/>
              </w:rPr>
              <w:t> 0</w:t>
            </w:r>
          </w:p>
        </w:tc>
      </w:tr>
      <w:tr w:rsidR="00FF4765" w:rsidRPr="00441642" w14:paraId="70BF7583" w14:textId="77777777" w:rsidTr="007D19AF">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704" w:type="dxa"/>
            <w:gridSpan w:val="2"/>
            <w:hideMark/>
          </w:tcPr>
          <w:p w14:paraId="3A98822D" w14:textId="77777777" w:rsidR="00FF4765" w:rsidRPr="00441642" w:rsidRDefault="00FF4765" w:rsidP="007D19AF">
            <w:pPr>
              <w:rPr>
                <w:rFonts w:ascii="Segoe UI" w:hAnsi="Segoe UI" w:cs="Segoe UI"/>
                <w:color w:val="000000"/>
                <w:sz w:val="20"/>
                <w:szCs w:val="20"/>
                <w:lang w:eastAsia="en-GB"/>
              </w:rPr>
            </w:pPr>
            <w:r w:rsidRPr="00441642">
              <w:rPr>
                <w:rFonts w:ascii="Segoe UI" w:hAnsi="Segoe UI" w:cs="Segoe UI"/>
                <w:color w:val="000000"/>
                <w:sz w:val="20"/>
                <w:szCs w:val="20"/>
                <w:lang w:eastAsia="en-GB"/>
              </w:rPr>
              <w:t>PSIIs (not resulting in death)</w:t>
            </w:r>
          </w:p>
        </w:tc>
        <w:tc>
          <w:tcPr>
            <w:tcW w:w="2693" w:type="dxa"/>
            <w:hideMark/>
          </w:tcPr>
          <w:p w14:paraId="07C6CD52" w14:textId="77777777" w:rsidR="00FF4765" w:rsidRPr="00441642" w:rsidRDefault="00FF4765" w:rsidP="007D19AF">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lang w:eastAsia="en-GB"/>
              </w:rPr>
            </w:pPr>
            <w:r w:rsidRPr="00441642">
              <w:rPr>
                <w:rFonts w:ascii="Segoe UI" w:hAnsi="Segoe UI" w:cs="Segoe UI"/>
                <w:color w:val="000000"/>
                <w:sz w:val="20"/>
                <w:szCs w:val="20"/>
                <w:lang w:eastAsia="en-GB"/>
              </w:rPr>
              <w:t> 2</w:t>
            </w:r>
          </w:p>
        </w:tc>
      </w:tr>
      <w:tr w:rsidR="00FF4765" w:rsidRPr="00441642" w14:paraId="276088FA" w14:textId="77777777" w:rsidTr="007D19AF">
        <w:trPr>
          <w:trHeight w:val="411"/>
        </w:trPr>
        <w:tc>
          <w:tcPr>
            <w:cnfStyle w:val="001000000000" w:firstRow="0" w:lastRow="0" w:firstColumn="1" w:lastColumn="0" w:oddVBand="0" w:evenVBand="0" w:oddHBand="0" w:evenHBand="0" w:firstRowFirstColumn="0" w:firstRowLastColumn="0" w:lastRowFirstColumn="0" w:lastRowLastColumn="0"/>
            <w:tcW w:w="5704" w:type="dxa"/>
            <w:gridSpan w:val="2"/>
            <w:hideMark/>
          </w:tcPr>
          <w:p w14:paraId="7C0C21AA" w14:textId="77777777" w:rsidR="00FF4765" w:rsidRPr="00441642" w:rsidRDefault="00FF4765" w:rsidP="007D19AF">
            <w:pPr>
              <w:rPr>
                <w:rFonts w:ascii="Segoe UI" w:hAnsi="Segoe UI" w:cs="Segoe UI"/>
                <w:color w:val="000000"/>
                <w:sz w:val="20"/>
                <w:szCs w:val="20"/>
                <w:lang w:eastAsia="en-GB"/>
              </w:rPr>
            </w:pPr>
            <w:r w:rsidRPr="00441642">
              <w:rPr>
                <w:rFonts w:ascii="Segoe UI" w:hAnsi="Segoe UI" w:cs="Segoe UI"/>
                <w:color w:val="000000"/>
                <w:sz w:val="20"/>
                <w:szCs w:val="20"/>
                <w:lang w:eastAsia="en-GB"/>
              </w:rPr>
              <w:t>PSIIs (resulting in death)</w:t>
            </w:r>
          </w:p>
        </w:tc>
        <w:tc>
          <w:tcPr>
            <w:tcW w:w="2693" w:type="dxa"/>
            <w:hideMark/>
          </w:tcPr>
          <w:p w14:paraId="7874795B" w14:textId="77777777" w:rsidR="00FF4765" w:rsidRPr="00441642" w:rsidRDefault="00FF4765" w:rsidP="007D19AF">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lang w:eastAsia="en-GB"/>
              </w:rPr>
            </w:pPr>
            <w:r w:rsidRPr="00441642">
              <w:rPr>
                <w:rFonts w:ascii="Segoe UI" w:hAnsi="Segoe UI" w:cs="Segoe UI"/>
                <w:color w:val="000000"/>
                <w:sz w:val="20"/>
                <w:szCs w:val="20"/>
                <w:lang w:eastAsia="en-GB"/>
              </w:rPr>
              <w:t> 0</w:t>
            </w:r>
          </w:p>
        </w:tc>
      </w:tr>
      <w:tr w:rsidR="00FF4765" w:rsidRPr="00441642" w14:paraId="02B40D70" w14:textId="77777777" w:rsidTr="007D19AF">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5704" w:type="dxa"/>
            <w:gridSpan w:val="2"/>
            <w:hideMark/>
          </w:tcPr>
          <w:p w14:paraId="3D73AE78" w14:textId="77777777" w:rsidR="00FF4765" w:rsidRPr="00441642" w:rsidRDefault="00FF4765" w:rsidP="007D19AF">
            <w:pPr>
              <w:rPr>
                <w:rFonts w:ascii="Segoe UI" w:hAnsi="Segoe UI" w:cs="Segoe UI"/>
                <w:color w:val="000000"/>
                <w:sz w:val="20"/>
                <w:szCs w:val="20"/>
                <w:lang w:eastAsia="en-GB"/>
              </w:rPr>
            </w:pPr>
            <w:r w:rsidRPr="00441642">
              <w:rPr>
                <w:rFonts w:ascii="Segoe UI" w:hAnsi="Segoe UI" w:cs="Segoe UI"/>
                <w:color w:val="000000"/>
                <w:sz w:val="20"/>
                <w:szCs w:val="20"/>
                <w:lang w:eastAsia="en-GB"/>
              </w:rPr>
              <w:t>Coroner-initiated investigations / reviews</w:t>
            </w:r>
          </w:p>
        </w:tc>
        <w:tc>
          <w:tcPr>
            <w:tcW w:w="2693" w:type="dxa"/>
            <w:hideMark/>
          </w:tcPr>
          <w:p w14:paraId="19F90EA8" w14:textId="77777777" w:rsidR="00FF4765" w:rsidRPr="00441642" w:rsidRDefault="00FF4765" w:rsidP="007D19AF">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lang w:eastAsia="en-GB"/>
              </w:rPr>
            </w:pPr>
            <w:r w:rsidRPr="00441642">
              <w:rPr>
                <w:rFonts w:ascii="Segoe UI" w:hAnsi="Segoe UI" w:cs="Segoe UI"/>
                <w:color w:val="000000"/>
                <w:sz w:val="20"/>
                <w:szCs w:val="20"/>
                <w:lang w:eastAsia="en-GB"/>
              </w:rPr>
              <w:t> 0</w:t>
            </w:r>
          </w:p>
        </w:tc>
      </w:tr>
      <w:tr w:rsidR="00FF4765" w:rsidRPr="00441642" w14:paraId="32A49131" w14:textId="77777777" w:rsidTr="007D19AF">
        <w:trPr>
          <w:trHeight w:val="422"/>
        </w:trPr>
        <w:tc>
          <w:tcPr>
            <w:cnfStyle w:val="001000000000" w:firstRow="0" w:lastRow="0" w:firstColumn="1" w:lastColumn="0" w:oddVBand="0" w:evenVBand="0" w:oddHBand="0" w:evenHBand="0" w:firstRowFirstColumn="0" w:firstRowLastColumn="0" w:lastRowFirstColumn="0" w:lastRowLastColumn="0"/>
            <w:tcW w:w="5704" w:type="dxa"/>
            <w:gridSpan w:val="2"/>
            <w:hideMark/>
          </w:tcPr>
          <w:p w14:paraId="50744353" w14:textId="77777777" w:rsidR="00FF4765" w:rsidRPr="00441642" w:rsidRDefault="00FF4765" w:rsidP="007D19AF">
            <w:pPr>
              <w:rPr>
                <w:rFonts w:ascii="Segoe UI" w:hAnsi="Segoe UI" w:cs="Segoe UI"/>
                <w:color w:val="000000"/>
                <w:sz w:val="20"/>
                <w:szCs w:val="20"/>
                <w:lang w:eastAsia="en-GB"/>
              </w:rPr>
            </w:pPr>
            <w:r w:rsidRPr="00441642">
              <w:rPr>
                <w:rFonts w:ascii="Segoe UI" w:hAnsi="Segoe UI" w:cs="Segoe UI"/>
                <w:color w:val="000000"/>
                <w:sz w:val="20"/>
                <w:szCs w:val="20"/>
                <w:lang w:eastAsia="en-GB"/>
              </w:rPr>
              <w:t>Incidents referred for independent investigation / review</w:t>
            </w:r>
          </w:p>
        </w:tc>
        <w:tc>
          <w:tcPr>
            <w:tcW w:w="2693" w:type="dxa"/>
            <w:hideMark/>
          </w:tcPr>
          <w:p w14:paraId="1747A57E" w14:textId="77777777" w:rsidR="00FF4765" w:rsidRPr="00441642" w:rsidRDefault="00FF4765" w:rsidP="007D19AF">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lang w:eastAsia="en-GB"/>
              </w:rPr>
            </w:pPr>
            <w:r w:rsidRPr="00441642">
              <w:rPr>
                <w:rFonts w:ascii="Segoe UI" w:hAnsi="Segoe UI" w:cs="Segoe UI"/>
                <w:color w:val="000000"/>
                <w:sz w:val="20"/>
                <w:szCs w:val="20"/>
                <w:lang w:eastAsia="en-GB"/>
              </w:rPr>
              <w:t> 0</w:t>
            </w:r>
          </w:p>
        </w:tc>
      </w:tr>
      <w:tr w:rsidR="00FF4765" w:rsidRPr="00441642" w14:paraId="4A5BD07C" w14:textId="77777777" w:rsidTr="007D19AF">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842" w:type="dxa"/>
            <w:vMerge w:val="restart"/>
            <w:hideMark/>
          </w:tcPr>
          <w:p w14:paraId="6E62C40A" w14:textId="77777777" w:rsidR="00FF4765" w:rsidRPr="00441642" w:rsidRDefault="00FF4765" w:rsidP="007D19AF">
            <w:pPr>
              <w:rPr>
                <w:rFonts w:ascii="Segoe UI" w:hAnsi="Segoe UI" w:cs="Segoe UI"/>
                <w:color w:val="000000"/>
                <w:sz w:val="20"/>
                <w:szCs w:val="20"/>
                <w:lang w:eastAsia="en-GB"/>
              </w:rPr>
            </w:pPr>
            <w:r w:rsidRPr="00441642">
              <w:rPr>
                <w:rFonts w:ascii="Segoe UI" w:hAnsi="Segoe UI" w:cs="Segoe UI"/>
                <w:color w:val="000000"/>
                <w:sz w:val="20"/>
                <w:szCs w:val="20"/>
                <w:lang w:eastAsia="en-GB"/>
              </w:rPr>
              <w:t>Other investigations / reviews (hot debriefs / local reviews, AARs, MIRs)</w:t>
            </w:r>
          </w:p>
          <w:p w14:paraId="5E079929" w14:textId="77777777" w:rsidR="00FF4765" w:rsidRPr="00441642" w:rsidRDefault="00FF4765" w:rsidP="007D19AF">
            <w:pPr>
              <w:rPr>
                <w:rFonts w:ascii="Segoe UI" w:hAnsi="Segoe UI" w:cs="Segoe UI"/>
                <w:color w:val="000000"/>
                <w:sz w:val="20"/>
                <w:szCs w:val="20"/>
                <w:lang w:eastAsia="en-GB"/>
              </w:rPr>
            </w:pPr>
            <w:r w:rsidRPr="00441642">
              <w:rPr>
                <w:rFonts w:ascii="Segoe UI" w:hAnsi="Segoe UI" w:cs="Segoe UI"/>
                <w:color w:val="000000"/>
                <w:sz w:val="20"/>
                <w:szCs w:val="20"/>
                <w:lang w:eastAsia="en-GB"/>
              </w:rPr>
              <w:t>(CCS Incidents)</w:t>
            </w:r>
          </w:p>
        </w:tc>
        <w:tc>
          <w:tcPr>
            <w:tcW w:w="2862" w:type="dxa"/>
            <w:hideMark/>
          </w:tcPr>
          <w:p w14:paraId="648B9887" w14:textId="77777777" w:rsidR="00FF4765" w:rsidRPr="00441642" w:rsidRDefault="00FF4765" w:rsidP="007D19AF">
            <w:pP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000000"/>
                <w:sz w:val="20"/>
                <w:szCs w:val="20"/>
                <w:lang w:eastAsia="en-GB"/>
              </w:rPr>
            </w:pPr>
            <w:r w:rsidRPr="00441642">
              <w:rPr>
                <w:rFonts w:ascii="Segoe UI" w:hAnsi="Segoe UI" w:cs="Segoe UI"/>
                <w:b/>
                <w:bCs/>
                <w:color w:val="000000"/>
                <w:sz w:val="20"/>
                <w:szCs w:val="20"/>
                <w:lang w:eastAsia="en-GB"/>
              </w:rPr>
              <w:t>Hot debriefs</w:t>
            </w:r>
          </w:p>
        </w:tc>
        <w:tc>
          <w:tcPr>
            <w:tcW w:w="2693" w:type="dxa"/>
            <w:hideMark/>
          </w:tcPr>
          <w:p w14:paraId="5A675CB1" w14:textId="77777777" w:rsidR="00FF4765" w:rsidRPr="00441642" w:rsidRDefault="00FF4765" w:rsidP="007D19AF">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lang w:eastAsia="en-GB"/>
              </w:rPr>
            </w:pPr>
            <w:r w:rsidRPr="00441642">
              <w:rPr>
                <w:rFonts w:ascii="Segoe UI" w:hAnsi="Segoe UI" w:cs="Segoe UI"/>
                <w:color w:val="000000"/>
                <w:sz w:val="20"/>
                <w:szCs w:val="20"/>
                <w:lang w:eastAsia="en-GB"/>
              </w:rPr>
              <w:t> 67</w:t>
            </w:r>
          </w:p>
        </w:tc>
      </w:tr>
      <w:tr w:rsidR="00FF4765" w:rsidRPr="00441642" w14:paraId="3B593FA4" w14:textId="77777777" w:rsidTr="007D19AF">
        <w:trPr>
          <w:trHeight w:val="319"/>
        </w:trPr>
        <w:tc>
          <w:tcPr>
            <w:cnfStyle w:val="001000000000" w:firstRow="0" w:lastRow="0" w:firstColumn="1" w:lastColumn="0" w:oddVBand="0" w:evenVBand="0" w:oddHBand="0" w:evenHBand="0" w:firstRowFirstColumn="0" w:firstRowLastColumn="0" w:lastRowFirstColumn="0" w:lastRowLastColumn="0"/>
            <w:tcW w:w="2842" w:type="dxa"/>
            <w:vMerge/>
            <w:hideMark/>
          </w:tcPr>
          <w:p w14:paraId="3F5A0B40" w14:textId="77777777" w:rsidR="00FF4765" w:rsidRPr="00441642" w:rsidRDefault="00FF4765" w:rsidP="007D19AF">
            <w:pPr>
              <w:rPr>
                <w:rFonts w:ascii="Segoe UI" w:hAnsi="Segoe UI" w:cs="Segoe UI"/>
                <w:color w:val="000000"/>
                <w:sz w:val="20"/>
                <w:szCs w:val="20"/>
                <w:lang w:eastAsia="en-GB"/>
              </w:rPr>
            </w:pPr>
          </w:p>
        </w:tc>
        <w:tc>
          <w:tcPr>
            <w:tcW w:w="2862" w:type="dxa"/>
            <w:hideMark/>
          </w:tcPr>
          <w:p w14:paraId="7C6E66CB" w14:textId="77777777" w:rsidR="00FF4765" w:rsidRPr="00441642" w:rsidRDefault="00FF4765" w:rsidP="007D19AF">
            <w:pPr>
              <w:cnfStyle w:val="000000000000" w:firstRow="0" w:lastRow="0" w:firstColumn="0" w:lastColumn="0" w:oddVBand="0" w:evenVBand="0" w:oddHBand="0" w:evenHBand="0" w:firstRowFirstColumn="0" w:firstRowLastColumn="0" w:lastRowFirstColumn="0" w:lastRowLastColumn="0"/>
              <w:rPr>
                <w:rFonts w:ascii="Segoe UI" w:hAnsi="Segoe UI" w:cs="Segoe UI"/>
                <w:b/>
                <w:bCs/>
                <w:color w:val="000000"/>
                <w:sz w:val="20"/>
                <w:szCs w:val="20"/>
                <w:lang w:eastAsia="en-GB"/>
              </w:rPr>
            </w:pPr>
            <w:r w:rsidRPr="00441642">
              <w:rPr>
                <w:rFonts w:ascii="Segoe UI" w:hAnsi="Segoe UI" w:cs="Segoe UI"/>
                <w:b/>
                <w:bCs/>
                <w:color w:val="000000"/>
                <w:sz w:val="20"/>
                <w:szCs w:val="20"/>
                <w:lang w:eastAsia="en-GB"/>
              </w:rPr>
              <w:t>Local reviews</w:t>
            </w:r>
          </w:p>
        </w:tc>
        <w:tc>
          <w:tcPr>
            <w:tcW w:w="2693" w:type="dxa"/>
            <w:hideMark/>
          </w:tcPr>
          <w:p w14:paraId="326A8411" w14:textId="77777777" w:rsidR="00FF4765" w:rsidRPr="00441642" w:rsidRDefault="00FF4765" w:rsidP="007D19AF">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lang w:eastAsia="en-GB"/>
              </w:rPr>
            </w:pPr>
            <w:r w:rsidRPr="00441642">
              <w:rPr>
                <w:rFonts w:ascii="Segoe UI" w:hAnsi="Segoe UI" w:cs="Segoe UI"/>
                <w:color w:val="000000"/>
                <w:sz w:val="20"/>
                <w:szCs w:val="20"/>
                <w:lang w:eastAsia="en-GB"/>
              </w:rPr>
              <w:t> 14</w:t>
            </w:r>
          </w:p>
        </w:tc>
      </w:tr>
      <w:tr w:rsidR="00FF4765" w:rsidRPr="00441642" w14:paraId="0CD64615" w14:textId="77777777" w:rsidTr="007D19AF">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842" w:type="dxa"/>
            <w:vMerge/>
            <w:hideMark/>
          </w:tcPr>
          <w:p w14:paraId="69EB4AA5" w14:textId="77777777" w:rsidR="00FF4765" w:rsidRPr="00441642" w:rsidRDefault="00FF4765" w:rsidP="007D19AF">
            <w:pPr>
              <w:rPr>
                <w:rFonts w:ascii="Segoe UI" w:hAnsi="Segoe UI" w:cs="Segoe UI"/>
                <w:color w:val="000000"/>
                <w:sz w:val="20"/>
                <w:szCs w:val="20"/>
                <w:lang w:eastAsia="en-GB"/>
              </w:rPr>
            </w:pPr>
          </w:p>
        </w:tc>
        <w:tc>
          <w:tcPr>
            <w:tcW w:w="2862" w:type="dxa"/>
            <w:hideMark/>
          </w:tcPr>
          <w:p w14:paraId="029B9481" w14:textId="77777777" w:rsidR="00FF4765" w:rsidRPr="00441642" w:rsidRDefault="00FF4765" w:rsidP="007D19AF">
            <w:pP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000000"/>
                <w:sz w:val="20"/>
                <w:szCs w:val="20"/>
                <w:lang w:eastAsia="en-GB"/>
              </w:rPr>
            </w:pPr>
            <w:r w:rsidRPr="00441642">
              <w:rPr>
                <w:rFonts w:ascii="Segoe UI" w:hAnsi="Segoe UI" w:cs="Segoe UI"/>
                <w:b/>
                <w:bCs/>
                <w:color w:val="000000"/>
                <w:sz w:val="20"/>
                <w:szCs w:val="20"/>
                <w:lang w:eastAsia="en-GB"/>
              </w:rPr>
              <w:t>AARs</w:t>
            </w:r>
          </w:p>
        </w:tc>
        <w:tc>
          <w:tcPr>
            <w:tcW w:w="2693" w:type="dxa"/>
            <w:hideMark/>
          </w:tcPr>
          <w:p w14:paraId="259CD64E" w14:textId="77777777" w:rsidR="00FF4765" w:rsidRPr="00441642" w:rsidRDefault="00FF4765" w:rsidP="007D19AF">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lang w:eastAsia="en-GB"/>
              </w:rPr>
            </w:pPr>
            <w:r w:rsidRPr="00441642">
              <w:rPr>
                <w:rFonts w:ascii="Segoe UI" w:hAnsi="Segoe UI" w:cs="Segoe UI"/>
                <w:color w:val="000000"/>
                <w:sz w:val="20"/>
                <w:szCs w:val="20"/>
                <w:lang w:eastAsia="en-GB"/>
              </w:rPr>
              <w:t> 8</w:t>
            </w:r>
          </w:p>
        </w:tc>
      </w:tr>
      <w:tr w:rsidR="00FF4765" w:rsidRPr="00441642" w14:paraId="615BF65A" w14:textId="77777777" w:rsidTr="007D19AF">
        <w:trPr>
          <w:trHeight w:val="405"/>
        </w:trPr>
        <w:tc>
          <w:tcPr>
            <w:cnfStyle w:val="001000000000" w:firstRow="0" w:lastRow="0" w:firstColumn="1" w:lastColumn="0" w:oddVBand="0" w:evenVBand="0" w:oddHBand="0" w:evenHBand="0" w:firstRowFirstColumn="0" w:firstRowLastColumn="0" w:lastRowFirstColumn="0" w:lastRowLastColumn="0"/>
            <w:tcW w:w="2842" w:type="dxa"/>
            <w:vMerge/>
            <w:hideMark/>
          </w:tcPr>
          <w:p w14:paraId="134B52A6" w14:textId="77777777" w:rsidR="00FF4765" w:rsidRPr="00441642" w:rsidRDefault="00FF4765" w:rsidP="007D19AF">
            <w:pPr>
              <w:rPr>
                <w:rFonts w:ascii="Segoe UI" w:hAnsi="Segoe UI" w:cs="Segoe UI"/>
                <w:color w:val="000000"/>
                <w:sz w:val="20"/>
                <w:szCs w:val="20"/>
                <w:lang w:eastAsia="en-GB"/>
              </w:rPr>
            </w:pPr>
          </w:p>
        </w:tc>
        <w:tc>
          <w:tcPr>
            <w:tcW w:w="2862" w:type="dxa"/>
            <w:hideMark/>
          </w:tcPr>
          <w:p w14:paraId="4BAE5490" w14:textId="77777777" w:rsidR="00FF4765" w:rsidRPr="00441642" w:rsidRDefault="00FF4765" w:rsidP="007D19AF">
            <w:pPr>
              <w:cnfStyle w:val="000000000000" w:firstRow="0" w:lastRow="0" w:firstColumn="0" w:lastColumn="0" w:oddVBand="0" w:evenVBand="0" w:oddHBand="0" w:evenHBand="0" w:firstRowFirstColumn="0" w:firstRowLastColumn="0" w:lastRowFirstColumn="0" w:lastRowLastColumn="0"/>
              <w:rPr>
                <w:rFonts w:ascii="Segoe UI" w:hAnsi="Segoe UI" w:cs="Segoe UI"/>
                <w:b/>
                <w:bCs/>
                <w:color w:val="000000"/>
                <w:sz w:val="20"/>
                <w:szCs w:val="20"/>
                <w:lang w:eastAsia="en-GB"/>
              </w:rPr>
            </w:pPr>
            <w:r w:rsidRPr="00441642">
              <w:rPr>
                <w:rFonts w:ascii="Segoe UI" w:hAnsi="Segoe UI" w:cs="Segoe UI"/>
                <w:b/>
                <w:bCs/>
                <w:color w:val="000000"/>
                <w:sz w:val="20"/>
                <w:szCs w:val="20"/>
                <w:lang w:eastAsia="en-GB"/>
              </w:rPr>
              <w:t>MIR/thematic reviews</w:t>
            </w:r>
          </w:p>
        </w:tc>
        <w:tc>
          <w:tcPr>
            <w:tcW w:w="2693" w:type="dxa"/>
            <w:hideMark/>
          </w:tcPr>
          <w:p w14:paraId="79EF033B" w14:textId="77777777" w:rsidR="00FF4765" w:rsidRPr="00441642" w:rsidRDefault="00FF4765" w:rsidP="007D19AF">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lang w:eastAsia="en-GB"/>
              </w:rPr>
            </w:pPr>
            <w:r w:rsidRPr="00441642">
              <w:rPr>
                <w:rFonts w:ascii="Segoe UI" w:hAnsi="Segoe UI" w:cs="Segoe UI"/>
                <w:color w:val="000000"/>
                <w:sz w:val="20"/>
                <w:szCs w:val="20"/>
                <w:lang w:eastAsia="en-GB"/>
              </w:rPr>
              <w:t> 1</w:t>
            </w:r>
          </w:p>
        </w:tc>
      </w:tr>
      <w:tr w:rsidR="00FF4765" w:rsidRPr="00441642" w14:paraId="3894FE2F" w14:textId="77777777" w:rsidTr="007D19AF">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842" w:type="dxa"/>
            <w:vMerge/>
            <w:hideMark/>
          </w:tcPr>
          <w:p w14:paraId="2006C7B8" w14:textId="77777777" w:rsidR="00FF4765" w:rsidRPr="00441642" w:rsidRDefault="00FF4765" w:rsidP="007D19AF">
            <w:pPr>
              <w:rPr>
                <w:rFonts w:ascii="Segoe UI" w:hAnsi="Segoe UI" w:cs="Segoe UI"/>
                <w:color w:val="000000"/>
                <w:sz w:val="20"/>
                <w:szCs w:val="20"/>
                <w:lang w:eastAsia="en-GB"/>
              </w:rPr>
            </w:pPr>
          </w:p>
        </w:tc>
        <w:tc>
          <w:tcPr>
            <w:tcW w:w="2862" w:type="dxa"/>
            <w:hideMark/>
          </w:tcPr>
          <w:p w14:paraId="3F289C56" w14:textId="77777777" w:rsidR="00FF4765" w:rsidRPr="00441642" w:rsidRDefault="00FF4765" w:rsidP="007D19AF">
            <w:pP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000000"/>
                <w:sz w:val="20"/>
                <w:szCs w:val="20"/>
                <w:lang w:eastAsia="en-GB"/>
              </w:rPr>
            </w:pPr>
            <w:r w:rsidRPr="00441642">
              <w:rPr>
                <w:rFonts w:ascii="Segoe UI" w:hAnsi="Segoe UI" w:cs="Segoe UI"/>
                <w:b/>
                <w:bCs/>
                <w:color w:val="000000"/>
                <w:sz w:val="20"/>
                <w:szCs w:val="20"/>
                <w:lang w:eastAsia="en-GB"/>
              </w:rPr>
              <w:t xml:space="preserve">Other </w:t>
            </w:r>
          </w:p>
        </w:tc>
        <w:tc>
          <w:tcPr>
            <w:tcW w:w="2693" w:type="dxa"/>
            <w:hideMark/>
          </w:tcPr>
          <w:p w14:paraId="14025574" w14:textId="77777777" w:rsidR="00FF4765" w:rsidRPr="00441642" w:rsidRDefault="00FF4765" w:rsidP="007D19AF">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lang w:eastAsia="en-GB"/>
              </w:rPr>
            </w:pPr>
            <w:r w:rsidRPr="00441642">
              <w:rPr>
                <w:rFonts w:ascii="Segoe UI" w:hAnsi="Segoe UI" w:cs="Segoe UI"/>
                <w:color w:val="000000"/>
                <w:sz w:val="20"/>
                <w:szCs w:val="20"/>
                <w:lang w:eastAsia="en-GB"/>
              </w:rPr>
              <w:t> 5</w:t>
            </w:r>
          </w:p>
        </w:tc>
      </w:tr>
      <w:tr w:rsidR="00FF4765" w:rsidRPr="00441642" w14:paraId="4B17212A" w14:textId="77777777" w:rsidTr="007D19AF">
        <w:trPr>
          <w:trHeight w:val="862"/>
        </w:trPr>
        <w:tc>
          <w:tcPr>
            <w:cnfStyle w:val="001000000000" w:firstRow="0" w:lastRow="0" w:firstColumn="1" w:lastColumn="0" w:oddVBand="0" w:evenVBand="0" w:oddHBand="0" w:evenHBand="0" w:firstRowFirstColumn="0" w:firstRowLastColumn="0" w:lastRowFirstColumn="0" w:lastRowLastColumn="0"/>
            <w:tcW w:w="5704" w:type="dxa"/>
            <w:gridSpan w:val="2"/>
            <w:hideMark/>
          </w:tcPr>
          <w:p w14:paraId="46E83002" w14:textId="77777777" w:rsidR="00FF4765" w:rsidRPr="00441642" w:rsidRDefault="00FF4765" w:rsidP="007D19AF">
            <w:pPr>
              <w:rPr>
                <w:rFonts w:ascii="Segoe UI" w:hAnsi="Segoe UI" w:cs="Segoe UI"/>
                <w:color w:val="000000"/>
                <w:sz w:val="20"/>
                <w:szCs w:val="20"/>
                <w:lang w:eastAsia="en-GB"/>
              </w:rPr>
            </w:pPr>
            <w:r w:rsidRPr="00441642">
              <w:rPr>
                <w:rFonts w:ascii="Segoe UI" w:hAnsi="Segoe UI" w:cs="Segoe UI"/>
                <w:color w:val="000000"/>
                <w:sz w:val="20"/>
                <w:szCs w:val="20"/>
                <w:lang w:eastAsia="en-GB"/>
              </w:rPr>
              <w:t>Patient Safety Incident reviews - including moderate harm incidents meeting the requirement for Statutory Duty of candour, not meeting PSII criteria (CCS Incidents)</w:t>
            </w:r>
          </w:p>
        </w:tc>
        <w:tc>
          <w:tcPr>
            <w:tcW w:w="2693" w:type="dxa"/>
            <w:hideMark/>
          </w:tcPr>
          <w:p w14:paraId="54869BE2" w14:textId="77777777" w:rsidR="00FF4765" w:rsidRPr="00441642" w:rsidRDefault="00FF4765" w:rsidP="007D19AF">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lang w:eastAsia="en-GB"/>
              </w:rPr>
            </w:pPr>
            <w:r w:rsidRPr="00441642">
              <w:rPr>
                <w:rFonts w:ascii="Segoe UI" w:hAnsi="Segoe UI" w:cs="Segoe UI"/>
                <w:color w:val="000000"/>
                <w:sz w:val="20"/>
                <w:szCs w:val="20"/>
                <w:lang w:eastAsia="en-GB"/>
              </w:rPr>
              <w:t> 91</w:t>
            </w:r>
          </w:p>
        </w:tc>
      </w:tr>
      <w:tr w:rsidR="00FF4765" w:rsidRPr="00441642" w14:paraId="52054D46" w14:textId="77777777" w:rsidTr="007D19AF">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5704" w:type="dxa"/>
            <w:gridSpan w:val="2"/>
            <w:hideMark/>
          </w:tcPr>
          <w:p w14:paraId="51602FF5" w14:textId="77777777" w:rsidR="00FF4765" w:rsidRPr="00441642" w:rsidRDefault="00FF4765" w:rsidP="007D19AF">
            <w:pPr>
              <w:rPr>
                <w:rFonts w:ascii="Segoe UI" w:hAnsi="Segoe UI" w:cs="Segoe UI"/>
                <w:color w:val="000000"/>
                <w:sz w:val="20"/>
                <w:szCs w:val="20"/>
                <w:lang w:eastAsia="en-GB"/>
              </w:rPr>
            </w:pPr>
            <w:r w:rsidRPr="00441642">
              <w:rPr>
                <w:rFonts w:ascii="Segoe UI" w:hAnsi="Segoe UI" w:cs="Segoe UI"/>
                <w:color w:val="000000"/>
                <w:sz w:val="20"/>
                <w:szCs w:val="20"/>
                <w:lang w:eastAsia="en-GB"/>
              </w:rPr>
              <w:t>Formal Complaints</w:t>
            </w:r>
          </w:p>
        </w:tc>
        <w:tc>
          <w:tcPr>
            <w:tcW w:w="2693" w:type="dxa"/>
            <w:hideMark/>
          </w:tcPr>
          <w:p w14:paraId="721CB2D3" w14:textId="77777777" w:rsidR="00FF4765" w:rsidRPr="00441642" w:rsidRDefault="00FF4765" w:rsidP="007D19AF">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lang w:eastAsia="en-GB"/>
              </w:rPr>
            </w:pPr>
            <w:r w:rsidRPr="00441642">
              <w:rPr>
                <w:rFonts w:ascii="Segoe UI" w:hAnsi="Segoe UI" w:cs="Segoe UI"/>
                <w:color w:val="000000"/>
                <w:sz w:val="20"/>
                <w:szCs w:val="20"/>
                <w:lang w:eastAsia="en-GB"/>
              </w:rPr>
              <w:t> </w:t>
            </w:r>
            <w:r w:rsidRPr="00752C79">
              <w:rPr>
                <w:rFonts w:ascii="Segoe UI" w:hAnsi="Segoe UI" w:cs="Segoe UI"/>
                <w:color w:val="000000"/>
                <w:sz w:val="20"/>
                <w:szCs w:val="20"/>
                <w:lang w:eastAsia="en-GB"/>
              </w:rPr>
              <w:t>77</w:t>
            </w:r>
          </w:p>
        </w:tc>
      </w:tr>
      <w:tr w:rsidR="00FF4765" w:rsidRPr="00441642" w14:paraId="00D70FA0" w14:textId="77777777" w:rsidTr="007D19AF">
        <w:trPr>
          <w:trHeight w:val="415"/>
        </w:trPr>
        <w:tc>
          <w:tcPr>
            <w:cnfStyle w:val="001000000000" w:firstRow="0" w:lastRow="0" w:firstColumn="1" w:lastColumn="0" w:oddVBand="0" w:evenVBand="0" w:oddHBand="0" w:evenHBand="0" w:firstRowFirstColumn="0" w:firstRowLastColumn="0" w:lastRowFirstColumn="0" w:lastRowLastColumn="0"/>
            <w:tcW w:w="5704" w:type="dxa"/>
            <w:gridSpan w:val="2"/>
            <w:hideMark/>
          </w:tcPr>
          <w:p w14:paraId="307263C0" w14:textId="77777777" w:rsidR="00FF4765" w:rsidRPr="00441642" w:rsidRDefault="00FF4765" w:rsidP="007D19AF">
            <w:pPr>
              <w:rPr>
                <w:rFonts w:ascii="Segoe UI" w:hAnsi="Segoe UI" w:cs="Segoe UI"/>
                <w:color w:val="000000"/>
                <w:sz w:val="20"/>
                <w:szCs w:val="20"/>
                <w:lang w:eastAsia="en-GB"/>
              </w:rPr>
            </w:pPr>
            <w:r w:rsidRPr="00441642">
              <w:rPr>
                <w:rFonts w:ascii="Segoe UI" w:hAnsi="Segoe UI" w:cs="Segoe UI"/>
                <w:color w:val="000000"/>
                <w:sz w:val="20"/>
                <w:szCs w:val="20"/>
                <w:lang w:eastAsia="en-GB"/>
              </w:rPr>
              <w:t>Informal Complaints</w:t>
            </w:r>
          </w:p>
        </w:tc>
        <w:tc>
          <w:tcPr>
            <w:tcW w:w="2693" w:type="dxa"/>
            <w:hideMark/>
          </w:tcPr>
          <w:p w14:paraId="2F69971D" w14:textId="77777777" w:rsidR="00FF4765" w:rsidRPr="00441642" w:rsidRDefault="00FF4765" w:rsidP="007D19AF">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lang w:eastAsia="en-GB"/>
              </w:rPr>
            </w:pPr>
            <w:r w:rsidRPr="00441642">
              <w:rPr>
                <w:rFonts w:ascii="Segoe UI" w:hAnsi="Segoe UI" w:cs="Segoe UI"/>
                <w:color w:val="000000"/>
                <w:sz w:val="20"/>
                <w:szCs w:val="20"/>
                <w:lang w:eastAsia="en-GB"/>
              </w:rPr>
              <w:t> </w:t>
            </w:r>
            <w:r w:rsidRPr="00752C79">
              <w:rPr>
                <w:rFonts w:ascii="Segoe UI" w:hAnsi="Segoe UI" w:cs="Segoe UI"/>
                <w:color w:val="000000"/>
                <w:sz w:val="20"/>
                <w:szCs w:val="20"/>
                <w:lang w:eastAsia="en-GB"/>
              </w:rPr>
              <w:t>315</w:t>
            </w:r>
          </w:p>
        </w:tc>
      </w:tr>
      <w:tr w:rsidR="00FF4765" w:rsidRPr="00441642" w14:paraId="45E4F006" w14:textId="77777777" w:rsidTr="007D19AF">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5704" w:type="dxa"/>
            <w:gridSpan w:val="2"/>
            <w:hideMark/>
          </w:tcPr>
          <w:p w14:paraId="557F29AB" w14:textId="77777777" w:rsidR="00FF4765" w:rsidRPr="00441642" w:rsidRDefault="00FF4765" w:rsidP="007D19AF">
            <w:pPr>
              <w:rPr>
                <w:rFonts w:ascii="Segoe UI" w:hAnsi="Segoe UI" w:cs="Segoe UI"/>
                <w:color w:val="000000"/>
                <w:sz w:val="20"/>
                <w:szCs w:val="20"/>
                <w:lang w:eastAsia="en-GB"/>
              </w:rPr>
            </w:pPr>
            <w:r w:rsidRPr="00441642">
              <w:rPr>
                <w:rFonts w:ascii="Segoe UI" w:hAnsi="Segoe UI" w:cs="Segoe UI"/>
                <w:color w:val="000000"/>
                <w:sz w:val="20"/>
                <w:szCs w:val="20"/>
                <w:lang w:eastAsia="en-GB"/>
              </w:rPr>
              <w:t>Number of enquiries</w:t>
            </w:r>
          </w:p>
        </w:tc>
        <w:tc>
          <w:tcPr>
            <w:tcW w:w="2693" w:type="dxa"/>
            <w:hideMark/>
          </w:tcPr>
          <w:p w14:paraId="0A6E55F9" w14:textId="77777777" w:rsidR="00FF4765" w:rsidRPr="00441642" w:rsidRDefault="00FF4765" w:rsidP="007D19AF">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lang w:eastAsia="en-GB"/>
              </w:rPr>
            </w:pPr>
            <w:r w:rsidRPr="00441642">
              <w:rPr>
                <w:rFonts w:ascii="Segoe UI" w:hAnsi="Segoe UI" w:cs="Segoe UI"/>
                <w:color w:val="000000"/>
                <w:sz w:val="20"/>
                <w:szCs w:val="20"/>
                <w:lang w:eastAsia="en-GB"/>
              </w:rPr>
              <w:t> </w:t>
            </w:r>
            <w:r w:rsidRPr="00752C79">
              <w:rPr>
                <w:rFonts w:ascii="Segoe UI" w:hAnsi="Segoe UI" w:cs="Segoe UI"/>
                <w:color w:val="000000"/>
                <w:sz w:val="20"/>
                <w:szCs w:val="20"/>
                <w:lang w:eastAsia="en-GB"/>
              </w:rPr>
              <w:t>869</w:t>
            </w:r>
          </w:p>
        </w:tc>
      </w:tr>
    </w:tbl>
    <w:p w14:paraId="307FCEEA" w14:textId="77777777" w:rsidR="00FF4765" w:rsidRDefault="00FF4765" w:rsidP="00833452">
      <w:pPr>
        <w:pStyle w:val="Title"/>
        <w:jc w:val="both"/>
        <w:rPr>
          <w:rFonts w:cs="Arial"/>
          <w:noProof/>
          <w:sz w:val="22"/>
          <w:szCs w:val="22"/>
          <w:u w:val="single"/>
          <w:lang w:val="en-US"/>
        </w:rPr>
      </w:pPr>
    </w:p>
    <w:p w14:paraId="3A9A8CAD" w14:textId="561B25BC" w:rsidR="00FF4765" w:rsidRDefault="00FF4765" w:rsidP="00833452">
      <w:pPr>
        <w:pStyle w:val="Title"/>
        <w:jc w:val="both"/>
        <w:rPr>
          <w:rFonts w:cs="Arial"/>
          <w:noProof/>
          <w:sz w:val="22"/>
          <w:szCs w:val="22"/>
          <w:u w:val="single"/>
          <w:lang w:val="en-US"/>
        </w:rPr>
      </w:pPr>
      <w:r>
        <w:rPr>
          <w:noProof/>
          <w14:ligatures w14:val="standardContextual"/>
        </w:rPr>
        <w:lastRenderedPageBreak/>
        <w:drawing>
          <wp:inline distT="0" distB="0" distL="0" distR="0" wp14:anchorId="6A83782F" wp14:editId="50A68993">
            <wp:extent cx="5463540" cy="2343150"/>
            <wp:effectExtent l="0" t="0" r="3810" b="0"/>
            <wp:docPr id="197638273" name="Chart 1">
              <a:extLst xmlns:a="http://schemas.openxmlformats.org/drawingml/2006/main">
                <a:ext uri="{FF2B5EF4-FFF2-40B4-BE49-F238E27FC236}">
                  <a16:creationId xmlns:a16="http://schemas.microsoft.com/office/drawing/2014/main" id="{00000000-0008-0000-0100-000001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9525740" w14:textId="77777777" w:rsidR="00FF4765" w:rsidRDefault="00FF4765" w:rsidP="00833452">
      <w:pPr>
        <w:pStyle w:val="Title"/>
        <w:jc w:val="both"/>
        <w:rPr>
          <w:rFonts w:cs="Arial"/>
          <w:noProof/>
          <w:sz w:val="22"/>
          <w:szCs w:val="22"/>
          <w:u w:val="single"/>
          <w:lang w:val="en-US"/>
        </w:rPr>
      </w:pPr>
    </w:p>
    <w:p w14:paraId="2462B551" w14:textId="77777777" w:rsidR="00C24DA7" w:rsidRDefault="00C24DA7" w:rsidP="00FF4765">
      <w:pPr>
        <w:spacing w:line="276" w:lineRule="auto"/>
        <w:ind w:right="182"/>
        <w:rPr>
          <w:rFonts w:cs="Arial"/>
          <w:b/>
          <w:bCs/>
          <w:sz w:val="22"/>
          <w:szCs w:val="22"/>
        </w:rPr>
      </w:pPr>
    </w:p>
    <w:p w14:paraId="13F66C82" w14:textId="3E56D629" w:rsidR="00FF4765" w:rsidRPr="001A5C0F" w:rsidRDefault="00FF4765" w:rsidP="00FF4765">
      <w:pPr>
        <w:spacing w:line="276" w:lineRule="auto"/>
        <w:ind w:right="182"/>
        <w:rPr>
          <w:rFonts w:cs="Arial"/>
          <w:sz w:val="22"/>
          <w:szCs w:val="22"/>
        </w:rPr>
      </w:pPr>
      <w:r w:rsidRPr="001A5C0F">
        <w:rPr>
          <w:rFonts w:cs="Arial"/>
          <w:b/>
          <w:bCs/>
          <w:sz w:val="22"/>
          <w:szCs w:val="22"/>
        </w:rPr>
        <w:t>The top themes across CCS continue to be the following:</w:t>
      </w:r>
      <w:r w:rsidRPr="001A5C0F">
        <w:rPr>
          <w:rFonts w:cs="Arial"/>
          <w:sz w:val="22"/>
          <w:szCs w:val="22"/>
        </w:rPr>
        <w:t xml:space="preserve"> </w:t>
      </w:r>
    </w:p>
    <w:p w14:paraId="6FAD61B5" w14:textId="77777777" w:rsidR="00FF4765" w:rsidRPr="001A5C0F" w:rsidRDefault="00FF4765" w:rsidP="00FF4765">
      <w:pPr>
        <w:pStyle w:val="ListParagraph"/>
        <w:numPr>
          <w:ilvl w:val="0"/>
          <w:numId w:val="20"/>
        </w:numPr>
        <w:spacing w:line="276" w:lineRule="auto"/>
        <w:ind w:right="182"/>
        <w:contextualSpacing/>
        <w:rPr>
          <w:rFonts w:cs="Arial"/>
          <w:sz w:val="22"/>
          <w:szCs w:val="22"/>
          <w:lang w:val="en-US"/>
        </w:rPr>
      </w:pPr>
      <w:r w:rsidRPr="001A5C0F">
        <w:rPr>
          <w:rFonts w:cs="Arial"/>
          <w:sz w:val="22"/>
          <w:szCs w:val="22"/>
        </w:rPr>
        <w:t xml:space="preserve">Incidents related to developing a pressure ulcer or moisture associated skin damage </w:t>
      </w:r>
    </w:p>
    <w:p w14:paraId="698A5C94" w14:textId="77777777" w:rsidR="00FF4765" w:rsidRPr="001A5C0F" w:rsidRDefault="00FF4765" w:rsidP="00FF4765">
      <w:pPr>
        <w:pStyle w:val="ListParagraph"/>
        <w:numPr>
          <w:ilvl w:val="0"/>
          <w:numId w:val="20"/>
        </w:numPr>
        <w:spacing w:line="276" w:lineRule="auto"/>
        <w:ind w:right="182"/>
        <w:contextualSpacing/>
        <w:rPr>
          <w:rFonts w:cs="Arial"/>
          <w:sz w:val="22"/>
          <w:szCs w:val="22"/>
          <w:lang w:val="en-US"/>
        </w:rPr>
      </w:pPr>
      <w:r w:rsidRPr="001A5C0F">
        <w:rPr>
          <w:rFonts w:cs="Arial"/>
          <w:sz w:val="22"/>
          <w:szCs w:val="22"/>
          <w:lang w:val="en-US"/>
        </w:rPr>
        <w:t>Failure to refer</w:t>
      </w:r>
    </w:p>
    <w:p w14:paraId="7C0E9578" w14:textId="77777777" w:rsidR="00FF4765" w:rsidRPr="001A5C0F" w:rsidRDefault="00FF4765" w:rsidP="00FF4765">
      <w:pPr>
        <w:pStyle w:val="ListParagraph"/>
        <w:numPr>
          <w:ilvl w:val="0"/>
          <w:numId w:val="20"/>
        </w:numPr>
        <w:spacing w:line="276" w:lineRule="auto"/>
        <w:ind w:right="182"/>
        <w:contextualSpacing/>
        <w:rPr>
          <w:rFonts w:cs="Arial"/>
          <w:sz w:val="22"/>
          <w:szCs w:val="22"/>
          <w:lang w:val="en-US"/>
        </w:rPr>
      </w:pPr>
      <w:r w:rsidRPr="001A5C0F">
        <w:rPr>
          <w:rFonts w:cs="Arial"/>
          <w:sz w:val="22"/>
          <w:szCs w:val="22"/>
          <w:lang w:val="en-US"/>
        </w:rPr>
        <w:t>Unspecified access, admin, transfer, discharge</w:t>
      </w:r>
    </w:p>
    <w:p w14:paraId="56891886" w14:textId="77777777" w:rsidR="00FF4765" w:rsidRPr="001A5C0F" w:rsidRDefault="00FF4765" w:rsidP="00FF4765">
      <w:pPr>
        <w:pStyle w:val="ListParagraph"/>
        <w:numPr>
          <w:ilvl w:val="0"/>
          <w:numId w:val="19"/>
        </w:numPr>
        <w:spacing w:line="276" w:lineRule="auto"/>
        <w:ind w:right="182"/>
        <w:contextualSpacing/>
        <w:rPr>
          <w:rFonts w:cs="Arial"/>
          <w:sz w:val="22"/>
          <w:szCs w:val="22"/>
          <w:lang w:val="en-US"/>
        </w:rPr>
      </w:pPr>
      <w:r w:rsidRPr="001A5C0F">
        <w:rPr>
          <w:rFonts w:cs="Arial"/>
          <w:sz w:val="22"/>
          <w:szCs w:val="22"/>
          <w:lang w:val="en-US"/>
        </w:rPr>
        <w:t>Communication and Information Governance incidents</w:t>
      </w:r>
    </w:p>
    <w:p w14:paraId="647EB74D" w14:textId="77777777" w:rsidR="00FF4765" w:rsidRPr="001A5C0F" w:rsidRDefault="00FF4765" w:rsidP="00FF4765">
      <w:pPr>
        <w:pStyle w:val="ListParagraph"/>
        <w:numPr>
          <w:ilvl w:val="0"/>
          <w:numId w:val="19"/>
        </w:numPr>
        <w:spacing w:line="276" w:lineRule="auto"/>
        <w:ind w:right="182"/>
        <w:contextualSpacing/>
        <w:rPr>
          <w:rFonts w:cs="Arial"/>
          <w:sz w:val="22"/>
          <w:szCs w:val="22"/>
          <w:lang w:val="en-US"/>
        </w:rPr>
      </w:pPr>
      <w:r w:rsidRPr="001A5C0F">
        <w:rPr>
          <w:rFonts w:cs="Arial"/>
          <w:sz w:val="22"/>
          <w:szCs w:val="22"/>
        </w:rPr>
        <w:t>Incidents of a safeguarding nature</w:t>
      </w:r>
    </w:p>
    <w:p w14:paraId="09E4B6CB" w14:textId="77777777" w:rsidR="00FF4765" w:rsidRPr="001A5C0F" w:rsidRDefault="00FF4765" w:rsidP="00833452">
      <w:pPr>
        <w:pStyle w:val="Title"/>
        <w:jc w:val="both"/>
        <w:rPr>
          <w:rFonts w:cs="Arial"/>
          <w:noProof/>
          <w:sz w:val="22"/>
          <w:szCs w:val="22"/>
          <w:u w:val="single"/>
          <w:lang w:val="en-US"/>
        </w:rPr>
      </w:pPr>
    </w:p>
    <w:p w14:paraId="2884CA0B" w14:textId="6261F30F" w:rsidR="00FF4765" w:rsidRPr="001A5C0F" w:rsidRDefault="009B76FF" w:rsidP="00FF4765">
      <w:pPr>
        <w:rPr>
          <w:rFonts w:cs="Arial"/>
          <w:b/>
          <w:bCs/>
          <w:sz w:val="22"/>
          <w:szCs w:val="22"/>
        </w:rPr>
      </w:pPr>
      <w:r>
        <w:rPr>
          <w:rFonts w:cs="Arial"/>
          <w:b/>
          <w:bCs/>
          <w:sz w:val="22"/>
          <w:szCs w:val="22"/>
        </w:rPr>
        <w:t xml:space="preserve">1.2 </w:t>
      </w:r>
      <w:r w:rsidR="00FF4765" w:rsidRPr="001A5C0F">
        <w:rPr>
          <w:rFonts w:cs="Arial"/>
          <w:b/>
          <w:bCs/>
          <w:sz w:val="22"/>
          <w:szCs w:val="22"/>
        </w:rPr>
        <w:t>NCHC Risk Profile</w:t>
      </w:r>
    </w:p>
    <w:p w14:paraId="0947CFDB" w14:textId="77777777" w:rsidR="00FF4765" w:rsidRPr="001A5C0F" w:rsidRDefault="00FF4765" w:rsidP="00FF4765">
      <w:pPr>
        <w:rPr>
          <w:rFonts w:cs="Arial"/>
          <w:b/>
          <w:bCs/>
          <w:sz w:val="22"/>
          <w:szCs w:val="22"/>
        </w:rPr>
      </w:pPr>
    </w:p>
    <w:p w14:paraId="22FDBF74" w14:textId="77777777" w:rsidR="00FF4765" w:rsidRPr="001A5C0F" w:rsidRDefault="00FF4765" w:rsidP="00FF4765">
      <w:pPr>
        <w:ind w:right="182"/>
        <w:jc w:val="both"/>
        <w:rPr>
          <w:rFonts w:cs="Arial"/>
          <w:sz w:val="22"/>
          <w:szCs w:val="22"/>
        </w:rPr>
      </w:pPr>
      <w:r w:rsidRPr="001A5C0F">
        <w:rPr>
          <w:rFonts w:cs="Arial"/>
          <w:sz w:val="22"/>
          <w:szCs w:val="22"/>
        </w:rPr>
        <w:t>The patient safety incident risk profile has been evaluated using organisational data from a range of sources including patient safety incidents and reviews, complaints and audit. A data analysis has been undertaken looking back at the period 1 November 2022 - 31 October 2024 alongside data for 1 November 2024 - 31 October 2025, detailed in the tables below:</w:t>
      </w:r>
    </w:p>
    <w:p w14:paraId="4ACF0C9F" w14:textId="77777777" w:rsidR="00FF4765" w:rsidRDefault="00FF4765" w:rsidP="00833452">
      <w:pPr>
        <w:pStyle w:val="Title"/>
        <w:jc w:val="both"/>
        <w:rPr>
          <w:rFonts w:cs="Arial"/>
          <w:noProof/>
          <w:sz w:val="22"/>
          <w:szCs w:val="22"/>
          <w:u w:val="single"/>
          <w:lang w:val="en-US"/>
        </w:rPr>
      </w:pPr>
    </w:p>
    <w:tbl>
      <w:tblPr>
        <w:tblStyle w:val="GridTable4-Accent4"/>
        <w:tblW w:w="8678" w:type="dxa"/>
        <w:tblLayout w:type="fixed"/>
        <w:tblLook w:val="04A0" w:firstRow="1" w:lastRow="0" w:firstColumn="1" w:lastColumn="0" w:noHBand="0" w:noVBand="1"/>
      </w:tblPr>
      <w:tblGrid>
        <w:gridCol w:w="5702"/>
        <w:gridCol w:w="1417"/>
        <w:gridCol w:w="1559"/>
      </w:tblGrid>
      <w:tr w:rsidR="00FF4765" w14:paraId="5BF31879" w14:textId="77777777" w:rsidTr="00114BD0">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5702" w:type="dxa"/>
            <w:hideMark/>
          </w:tcPr>
          <w:p w14:paraId="59C6EE1D" w14:textId="77777777" w:rsidR="00FF4765" w:rsidRPr="0095651E" w:rsidRDefault="00FF4765" w:rsidP="00114BD0">
            <w:pPr>
              <w:rPr>
                <w:rFonts w:ascii="Segoe UI" w:hAnsi="Segoe UI" w:cs="Segoe UI"/>
                <w:color w:val="000000"/>
                <w:sz w:val="20"/>
                <w:szCs w:val="20"/>
                <w:lang w:eastAsia="en-GB"/>
              </w:rPr>
            </w:pPr>
            <w:r w:rsidRPr="0095651E">
              <w:rPr>
                <w:rFonts w:ascii="Segoe UI" w:hAnsi="Segoe UI" w:cs="Segoe UI"/>
                <w:color w:val="000000"/>
                <w:sz w:val="20"/>
                <w:szCs w:val="20"/>
                <w:lang w:eastAsia="en-GB"/>
              </w:rPr>
              <w:t>01/11 – 31/10</w:t>
            </w:r>
          </w:p>
        </w:tc>
        <w:tc>
          <w:tcPr>
            <w:tcW w:w="1417" w:type="dxa"/>
            <w:hideMark/>
          </w:tcPr>
          <w:p w14:paraId="3FA9A377" w14:textId="77777777" w:rsidR="00FF4765" w:rsidRPr="0070138A" w:rsidRDefault="00FF4765" w:rsidP="00114BD0">
            <w:pPr>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20"/>
                <w:szCs w:val="20"/>
                <w:lang w:eastAsia="en-GB"/>
              </w:rPr>
            </w:pPr>
            <w:r w:rsidRPr="0070138A">
              <w:rPr>
                <w:rFonts w:ascii="Segoe UI" w:hAnsi="Segoe UI" w:cs="Segoe UI"/>
                <w:color w:val="000000"/>
                <w:sz w:val="20"/>
                <w:szCs w:val="20"/>
                <w:lang w:eastAsia="en-GB"/>
              </w:rPr>
              <w:t>2022-2023</w:t>
            </w:r>
          </w:p>
        </w:tc>
        <w:tc>
          <w:tcPr>
            <w:tcW w:w="1559" w:type="dxa"/>
            <w:hideMark/>
          </w:tcPr>
          <w:p w14:paraId="69F0F4FA" w14:textId="77777777" w:rsidR="00FF4765" w:rsidRPr="0070138A" w:rsidRDefault="00FF4765" w:rsidP="00114BD0">
            <w:pPr>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20"/>
                <w:szCs w:val="20"/>
                <w:lang w:eastAsia="en-GB"/>
              </w:rPr>
            </w:pPr>
            <w:r w:rsidRPr="0070138A">
              <w:rPr>
                <w:rFonts w:ascii="Segoe UI" w:hAnsi="Segoe UI" w:cs="Segoe UI"/>
                <w:color w:val="000000"/>
                <w:sz w:val="20"/>
                <w:szCs w:val="20"/>
                <w:lang w:eastAsia="en-GB"/>
              </w:rPr>
              <w:t>2023-2024</w:t>
            </w:r>
          </w:p>
        </w:tc>
      </w:tr>
      <w:tr w:rsidR="00FF4765" w14:paraId="14102E0E" w14:textId="77777777" w:rsidTr="00114BD0">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5702" w:type="dxa"/>
            <w:hideMark/>
          </w:tcPr>
          <w:p w14:paraId="17FECB40" w14:textId="77777777" w:rsidR="00FF4765" w:rsidRPr="0070138A" w:rsidRDefault="00FF4765" w:rsidP="00114BD0">
            <w:pPr>
              <w:rPr>
                <w:rFonts w:ascii="Segoe UI" w:hAnsi="Segoe UI" w:cs="Segoe UI"/>
                <w:color w:val="000000"/>
                <w:sz w:val="20"/>
                <w:szCs w:val="20"/>
                <w:lang w:eastAsia="en-GB"/>
              </w:rPr>
            </w:pPr>
            <w:r w:rsidRPr="0070138A">
              <w:rPr>
                <w:rFonts w:ascii="Segoe UI" w:hAnsi="Segoe UI" w:cs="Segoe UI"/>
                <w:color w:val="000000"/>
                <w:sz w:val="20"/>
                <w:szCs w:val="20"/>
                <w:lang w:eastAsia="en-GB"/>
              </w:rPr>
              <w:t>Never Events</w:t>
            </w:r>
          </w:p>
        </w:tc>
        <w:tc>
          <w:tcPr>
            <w:tcW w:w="1417" w:type="dxa"/>
            <w:shd w:val="clear" w:color="auto" w:fill="DAE8F8"/>
            <w:hideMark/>
          </w:tcPr>
          <w:p w14:paraId="24C8224E" w14:textId="77777777" w:rsidR="00FF4765" w:rsidRPr="0070138A" w:rsidRDefault="00FF4765" w:rsidP="00114BD0">
            <w:pPr>
              <w:cnfStyle w:val="000000100000" w:firstRow="0" w:lastRow="0" w:firstColumn="0" w:lastColumn="0" w:oddVBand="0" w:evenVBand="0" w:oddHBand="1" w:evenHBand="0" w:firstRowFirstColumn="0" w:firstRowLastColumn="0" w:lastRowFirstColumn="0" w:lastRowLastColumn="0"/>
            </w:pPr>
            <w:r>
              <w:t>0</w:t>
            </w:r>
          </w:p>
        </w:tc>
        <w:tc>
          <w:tcPr>
            <w:tcW w:w="1559" w:type="dxa"/>
            <w:shd w:val="clear" w:color="auto" w:fill="DAE8F8"/>
            <w:hideMark/>
          </w:tcPr>
          <w:p w14:paraId="2CD8CBD3" w14:textId="77777777" w:rsidR="00FF4765" w:rsidRPr="0070138A" w:rsidRDefault="00FF4765" w:rsidP="00114BD0">
            <w:pPr>
              <w:cnfStyle w:val="000000100000" w:firstRow="0" w:lastRow="0" w:firstColumn="0" w:lastColumn="0" w:oddVBand="0" w:evenVBand="0" w:oddHBand="1" w:evenHBand="0" w:firstRowFirstColumn="0" w:firstRowLastColumn="0" w:lastRowFirstColumn="0" w:lastRowLastColumn="0"/>
            </w:pPr>
            <w:r>
              <w:t>1 wrong route meds</w:t>
            </w:r>
          </w:p>
        </w:tc>
      </w:tr>
      <w:tr w:rsidR="00FF4765" w14:paraId="6C6EEE84" w14:textId="77777777" w:rsidTr="00114BD0">
        <w:trPr>
          <w:trHeight w:val="891"/>
        </w:trPr>
        <w:tc>
          <w:tcPr>
            <w:cnfStyle w:val="001000000000" w:firstRow="0" w:lastRow="0" w:firstColumn="1" w:lastColumn="0" w:oddVBand="0" w:evenVBand="0" w:oddHBand="0" w:evenHBand="0" w:firstRowFirstColumn="0" w:firstRowLastColumn="0" w:lastRowFirstColumn="0" w:lastRowLastColumn="0"/>
            <w:tcW w:w="5702" w:type="dxa"/>
            <w:hideMark/>
          </w:tcPr>
          <w:p w14:paraId="4BC37EBD" w14:textId="77777777" w:rsidR="00FF4765" w:rsidRPr="0070138A" w:rsidRDefault="00FF4765" w:rsidP="00114BD0">
            <w:pPr>
              <w:rPr>
                <w:rFonts w:ascii="Segoe UI" w:hAnsi="Segoe UI" w:cs="Segoe UI"/>
                <w:color w:val="000000"/>
                <w:sz w:val="20"/>
                <w:szCs w:val="20"/>
                <w:lang w:eastAsia="en-GB"/>
              </w:rPr>
            </w:pPr>
            <w:r w:rsidRPr="0070138A">
              <w:rPr>
                <w:rFonts w:ascii="Segoe UI" w:hAnsi="Segoe UI" w:cs="Segoe UI"/>
                <w:color w:val="000000"/>
                <w:sz w:val="20"/>
                <w:szCs w:val="20"/>
                <w:lang w:eastAsia="en-GB"/>
              </w:rPr>
              <w:t>Serious Incidents or PSII overall (but not resulting in death)</w:t>
            </w:r>
          </w:p>
        </w:tc>
        <w:tc>
          <w:tcPr>
            <w:tcW w:w="1417" w:type="dxa"/>
            <w:shd w:val="clear" w:color="auto" w:fill="DAE8F8"/>
            <w:hideMark/>
          </w:tcPr>
          <w:p w14:paraId="25E20695" w14:textId="77777777" w:rsidR="00FF4765" w:rsidRPr="0070138A" w:rsidRDefault="00FF4765" w:rsidP="00114BD0">
            <w:pPr>
              <w:cnfStyle w:val="000000000000" w:firstRow="0" w:lastRow="0" w:firstColumn="0" w:lastColumn="0" w:oddVBand="0" w:evenVBand="0" w:oddHBand="0" w:evenHBand="0" w:firstRowFirstColumn="0" w:firstRowLastColumn="0" w:lastRowFirstColumn="0" w:lastRowLastColumn="0"/>
            </w:pPr>
            <w:r>
              <w:t>10</w:t>
            </w:r>
          </w:p>
        </w:tc>
        <w:tc>
          <w:tcPr>
            <w:tcW w:w="1559" w:type="dxa"/>
            <w:shd w:val="clear" w:color="auto" w:fill="DAE8F8"/>
            <w:hideMark/>
          </w:tcPr>
          <w:p w14:paraId="6B234783" w14:textId="77777777" w:rsidR="00FF4765" w:rsidRPr="0070138A" w:rsidRDefault="00FF4765" w:rsidP="00114BD0">
            <w:pPr>
              <w:cnfStyle w:val="000000000000" w:firstRow="0" w:lastRow="0" w:firstColumn="0" w:lastColumn="0" w:oddVBand="0" w:evenVBand="0" w:oddHBand="0" w:evenHBand="0" w:firstRowFirstColumn="0" w:firstRowLastColumn="0" w:lastRowFirstColumn="0" w:lastRowLastColumn="0"/>
            </w:pPr>
          </w:p>
          <w:p w14:paraId="437B4E12" w14:textId="77777777" w:rsidR="00FF4765" w:rsidRPr="0070138A" w:rsidRDefault="00FF4765" w:rsidP="00114BD0">
            <w:pPr>
              <w:cnfStyle w:val="000000000000" w:firstRow="0" w:lastRow="0" w:firstColumn="0" w:lastColumn="0" w:oddVBand="0" w:evenVBand="0" w:oddHBand="0" w:evenHBand="0" w:firstRowFirstColumn="0" w:firstRowLastColumn="0" w:lastRowFirstColumn="0" w:lastRowLastColumn="0"/>
            </w:pPr>
            <w:r>
              <w:t>1 wrong route medicine (as above)</w:t>
            </w:r>
          </w:p>
        </w:tc>
      </w:tr>
      <w:tr w:rsidR="00FF4765" w14:paraId="0A5B508A" w14:textId="77777777" w:rsidTr="00114BD0">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5702" w:type="dxa"/>
            <w:hideMark/>
          </w:tcPr>
          <w:p w14:paraId="76C11FF5" w14:textId="77777777" w:rsidR="00FF4765" w:rsidRPr="0070138A" w:rsidRDefault="00FF4765" w:rsidP="00114BD0">
            <w:pPr>
              <w:rPr>
                <w:rFonts w:ascii="Segoe UI" w:hAnsi="Segoe UI" w:cs="Segoe UI"/>
                <w:color w:val="000000"/>
                <w:sz w:val="20"/>
                <w:szCs w:val="20"/>
                <w:lang w:eastAsia="en-GB"/>
              </w:rPr>
            </w:pPr>
            <w:r w:rsidRPr="0070138A">
              <w:rPr>
                <w:rFonts w:ascii="Segoe UI" w:hAnsi="Segoe UI" w:cs="Segoe UI"/>
                <w:color w:val="000000"/>
                <w:sz w:val="20"/>
                <w:szCs w:val="20"/>
                <w:lang w:eastAsia="en-GB"/>
              </w:rPr>
              <w:t>Serious Incidents or PSII resulting in death</w:t>
            </w:r>
          </w:p>
        </w:tc>
        <w:tc>
          <w:tcPr>
            <w:tcW w:w="1417" w:type="dxa"/>
            <w:shd w:val="clear" w:color="auto" w:fill="DAE8F8"/>
            <w:hideMark/>
          </w:tcPr>
          <w:p w14:paraId="69F3EA52" w14:textId="77777777" w:rsidR="00FF4765" w:rsidRPr="0070138A" w:rsidRDefault="00FF4765" w:rsidP="00114BD0">
            <w:pPr>
              <w:cnfStyle w:val="000000100000" w:firstRow="0" w:lastRow="0" w:firstColumn="0" w:lastColumn="0" w:oddVBand="0" w:evenVBand="0" w:oddHBand="1" w:evenHBand="0" w:firstRowFirstColumn="0" w:firstRowLastColumn="0" w:lastRowFirstColumn="0" w:lastRowLastColumn="0"/>
            </w:pPr>
            <w:r>
              <w:t>1</w:t>
            </w:r>
          </w:p>
        </w:tc>
        <w:tc>
          <w:tcPr>
            <w:tcW w:w="1559" w:type="dxa"/>
            <w:shd w:val="clear" w:color="auto" w:fill="DAE8F8"/>
            <w:hideMark/>
          </w:tcPr>
          <w:p w14:paraId="4D71306B" w14:textId="77777777" w:rsidR="00FF4765" w:rsidRPr="0070138A" w:rsidRDefault="00FF4765" w:rsidP="00114BD0">
            <w:pPr>
              <w:cnfStyle w:val="000000100000" w:firstRow="0" w:lastRow="0" w:firstColumn="0" w:lastColumn="0" w:oddVBand="0" w:evenVBand="0" w:oddHBand="1" w:evenHBand="0" w:firstRowFirstColumn="0" w:firstRowLastColumn="0" w:lastRowFirstColumn="0" w:lastRowLastColumn="0"/>
            </w:pPr>
            <w:r>
              <w:t>0</w:t>
            </w:r>
          </w:p>
        </w:tc>
      </w:tr>
      <w:tr w:rsidR="00FF4765" w14:paraId="54B1A995" w14:textId="77777777" w:rsidTr="00114BD0">
        <w:trPr>
          <w:trHeight w:val="684"/>
        </w:trPr>
        <w:tc>
          <w:tcPr>
            <w:cnfStyle w:val="001000000000" w:firstRow="0" w:lastRow="0" w:firstColumn="1" w:lastColumn="0" w:oddVBand="0" w:evenVBand="0" w:oddHBand="0" w:evenHBand="0" w:firstRowFirstColumn="0" w:firstRowLastColumn="0" w:lastRowFirstColumn="0" w:lastRowLastColumn="0"/>
            <w:tcW w:w="5702" w:type="dxa"/>
            <w:hideMark/>
          </w:tcPr>
          <w:p w14:paraId="6C2D8589" w14:textId="77777777" w:rsidR="00FF4765" w:rsidRPr="0070138A" w:rsidRDefault="00FF4765" w:rsidP="00114BD0">
            <w:pPr>
              <w:rPr>
                <w:rFonts w:ascii="Segoe UI" w:hAnsi="Segoe UI" w:cs="Segoe UI"/>
                <w:color w:val="000000"/>
                <w:sz w:val="20"/>
                <w:szCs w:val="20"/>
                <w:lang w:eastAsia="en-GB"/>
              </w:rPr>
            </w:pPr>
            <w:r w:rsidRPr="0070138A">
              <w:rPr>
                <w:rFonts w:ascii="Segoe UI" w:hAnsi="Segoe UI" w:cs="Segoe UI"/>
                <w:color w:val="000000"/>
                <w:sz w:val="20"/>
                <w:szCs w:val="20"/>
                <w:lang w:eastAsia="en-GB"/>
              </w:rPr>
              <w:t>Coroner-initiated investigations / reviews</w:t>
            </w:r>
          </w:p>
        </w:tc>
        <w:tc>
          <w:tcPr>
            <w:tcW w:w="1417" w:type="dxa"/>
            <w:shd w:val="clear" w:color="auto" w:fill="DAE8F8"/>
            <w:hideMark/>
          </w:tcPr>
          <w:p w14:paraId="2968DCF2" w14:textId="77777777" w:rsidR="00FF4765" w:rsidRPr="0070138A" w:rsidRDefault="00FF4765" w:rsidP="00114BD0">
            <w:pPr>
              <w:cnfStyle w:val="000000000000" w:firstRow="0" w:lastRow="0" w:firstColumn="0" w:lastColumn="0" w:oddVBand="0" w:evenVBand="0" w:oddHBand="0" w:evenHBand="0" w:firstRowFirstColumn="0" w:firstRowLastColumn="0" w:lastRowFirstColumn="0" w:lastRowLastColumn="0"/>
            </w:pPr>
            <w:r>
              <w:t>0</w:t>
            </w:r>
          </w:p>
        </w:tc>
        <w:tc>
          <w:tcPr>
            <w:tcW w:w="1559" w:type="dxa"/>
            <w:shd w:val="clear" w:color="auto" w:fill="DAE8F8"/>
            <w:hideMark/>
          </w:tcPr>
          <w:p w14:paraId="36F0F347" w14:textId="77777777" w:rsidR="00FF4765" w:rsidRPr="0070138A" w:rsidRDefault="00FF4765" w:rsidP="00114BD0">
            <w:pPr>
              <w:cnfStyle w:val="000000000000" w:firstRow="0" w:lastRow="0" w:firstColumn="0" w:lastColumn="0" w:oddVBand="0" w:evenVBand="0" w:oddHBand="0" w:evenHBand="0" w:firstRowFirstColumn="0" w:firstRowLastColumn="0" w:lastRowFirstColumn="0" w:lastRowLastColumn="0"/>
            </w:pPr>
            <w:r>
              <w:t>0</w:t>
            </w:r>
          </w:p>
        </w:tc>
      </w:tr>
      <w:tr w:rsidR="00FF4765" w14:paraId="080350D4" w14:textId="77777777" w:rsidTr="00114BD0">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5702" w:type="dxa"/>
            <w:hideMark/>
          </w:tcPr>
          <w:p w14:paraId="3EC39B36" w14:textId="77777777" w:rsidR="00FF4765" w:rsidRPr="0070138A" w:rsidRDefault="00FF4765" w:rsidP="00114BD0">
            <w:pPr>
              <w:rPr>
                <w:rFonts w:ascii="Segoe UI" w:hAnsi="Segoe UI" w:cs="Segoe UI"/>
                <w:color w:val="000000"/>
                <w:sz w:val="20"/>
                <w:szCs w:val="20"/>
                <w:lang w:eastAsia="en-GB"/>
              </w:rPr>
            </w:pPr>
            <w:r w:rsidRPr="0070138A">
              <w:rPr>
                <w:rFonts w:ascii="Segoe UI" w:hAnsi="Segoe UI" w:cs="Segoe UI"/>
                <w:color w:val="000000"/>
                <w:sz w:val="20"/>
                <w:szCs w:val="20"/>
                <w:lang w:eastAsia="en-GB"/>
              </w:rPr>
              <w:t>Incidents referred for independent investigation / review</w:t>
            </w:r>
          </w:p>
        </w:tc>
        <w:tc>
          <w:tcPr>
            <w:tcW w:w="1417" w:type="dxa"/>
            <w:shd w:val="clear" w:color="auto" w:fill="DAE8F8"/>
            <w:hideMark/>
          </w:tcPr>
          <w:p w14:paraId="71263789" w14:textId="77777777" w:rsidR="00FF4765" w:rsidRPr="0070138A" w:rsidRDefault="00FF4765" w:rsidP="00114BD0">
            <w:pPr>
              <w:cnfStyle w:val="000000100000" w:firstRow="0" w:lastRow="0" w:firstColumn="0" w:lastColumn="0" w:oddVBand="0" w:evenVBand="0" w:oddHBand="1" w:evenHBand="0" w:firstRowFirstColumn="0" w:firstRowLastColumn="0" w:lastRowFirstColumn="0" w:lastRowLastColumn="0"/>
            </w:pPr>
            <w:r>
              <w:t>0</w:t>
            </w:r>
          </w:p>
        </w:tc>
        <w:tc>
          <w:tcPr>
            <w:tcW w:w="1559" w:type="dxa"/>
            <w:shd w:val="clear" w:color="auto" w:fill="DAE8F8"/>
            <w:hideMark/>
          </w:tcPr>
          <w:p w14:paraId="622D8990" w14:textId="77777777" w:rsidR="00FF4765" w:rsidRPr="0070138A" w:rsidRDefault="00FF4765" w:rsidP="00114BD0">
            <w:pPr>
              <w:cnfStyle w:val="000000100000" w:firstRow="0" w:lastRow="0" w:firstColumn="0" w:lastColumn="0" w:oddVBand="0" w:evenVBand="0" w:oddHBand="1" w:evenHBand="0" w:firstRowFirstColumn="0" w:firstRowLastColumn="0" w:lastRowFirstColumn="0" w:lastRowLastColumn="0"/>
            </w:pPr>
            <w:r>
              <w:t>0</w:t>
            </w:r>
          </w:p>
        </w:tc>
      </w:tr>
      <w:tr w:rsidR="00FF4765" w14:paraId="4F09CB3A" w14:textId="77777777" w:rsidTr="00114BD0">
        <w:trPr>
          <w:trHeight w:val="992"/>
        </w:trPr>
        <w:tc>
          <w:tcPr>
            <w:cnfStyle w:val="001000000000" w:firstRow="0" w:lastRow="0" w:firstColumn="1" w:lastColumn="0" w:oddVBand="0" w:evenVBand="0" w:oddHBand="0" w:evenHBand="0" w:firstRowFirstColumn="0" w:firstRowLastColumn="0" w:lastRowFirstColumn="0" w:lastRowLastColumn="0"/>
            <w:tcW w:w="5702" w:type="dxa"/>
            <w:hideMark/>
          </w:tcPr>
          <w:p w14:paraId="02407DA1" w14:textId="77777777" w:rsidR="00FF4765" w:rsidRDefault="00FF4765" w:rsidP="00114BD0">
            <w:pPr>
              <w:rPr>
                <w:rFonts w:ascii="Segoe UI" w:hAnsi="Segoe UI" w:cs="Segoe UI"/>
                <w:color w:val="000000"/>
                <w:sz w:val="20"/>
                <w:szCs w:val="20"/>
                <w:lang w:eastAsia="en-GB"/>
              </w:rPr>
            </w:pPr>
            <w:r w:rsidRPr="0070138A">
              <w:rPr>
                <w:rFonts w:ascii="Segoe UI" w:hAnsi="Segoe UI" w:cs="Segoe UI"/>
                <w:color w:val="000000"/>
                <w:sz w:val="20"/>
                <w:szCs w:val="20"/>
                <w:lang w:eastAsia="en-GB"/>
              </w:rPr>
              <w:lastRenderedPageBreak/>
              <w:t xml:space="preserve">Other investigations / reviews (root cause analyses, rapid reviews / local reviews, AARs, MIRs) </w:t>
            </w:r>
          </w:p>
          <w:p w14:paraId="7F204E32" w14:textId="77777777" w:rsidR="00FF4765" w:rsidRPr="0070138A" w:rsidRDefault="00FF4765" w:rsidP="00114BD0">
            <w:pPr>
              <w:rPr>
                <w:rFonts w:ascii="Segoe UI" w:hAnsi="Segoe UI" w:cs="Segoe UI"/>
                <w:color w:val="000000"/>
                <w:sz w:val="20"/>
                <w:szCs w:val="20"/>
                <w:lang w:eastAsia="en-GB"/>
              </w:rPr>
            </w:pPr>
            <w:r w:rsidRPr="0070138A">
              <w:rPr>
                <w:rFonts w:ascii="Segoe UI" w:hAnsi="Segoe UI" w:cs="Segoe UI"/>
                <w:color w:val="000000"/>
                <w:sz w:val="20"/>
                <w:szCs w:val="20"/>
                <w:lang w:eastAsia="en-GB"/>
              </w:rPr>
              <w:t>(CCS Incidents)</w:t>
            </w:r>
          </w:p>
        </w:tc>
        <w:tc>
          <w:tcPr>
            <w:tcW w:w="1417" w:type="dxa"/>
            <w:shd w:val="clear" w:color="auto" w:fill="DAE8F8"/>
            <w:hideMark/>
          </w:tcPr>
          <w:p w14:paraId="1564C3AA" w14:textId="77777777" w:rsidR="00FF4765" w:rsidRPr="0070138A" w:rsidRDefault="00FF4765" w:rsidP="00114BD0">
            <w:pPr>
              <w:cnfStyle w:val="000000000000" w:firstRow="0" w:lastRow="0" w:firstColumn="0" w:lastColumn="0" w:oddVBand="0" w:evenVBand="0" w:oddHBand="0" w:evenHBand="0" w:firstRowFirstColumn="0" w:firstRowLastColumn="0" w:lastRowFirstColumn="0" w:lastRowLastColumn="0"/>
            </w:pPr>
            <w:r>
              <w:t>47</w:t>
            </w:r>
          </w:p>
        </w:tc>
        <w:tc>
          <w:tcPr>
            <w:tcW w:w="1559" w:type="dxa"/>
            <w:shd w:val="clear" w:color="auto" w:fill="DAE8F8"/>
            <w:hideMark/>
          </w:tcPr>
          <w:p w14:paraId="55B2FFBD" w14:textId="77777777" w:rsidR="00FF4765" w:rsidRPr="0070138A" w:rsidRDefault="00FF4765" w:rsidP="00114BD0">
            <w:pPr>
              <w:cnfStyle w:val="000000000000" w:firstRow="0" w:lastRow="0" w:firstColumn="0" w:lastColumn="0" w:oddVBand="0" w:evenVBand="0" w:oddHBand="0" w:evenHBand="0" w:firstRowFirstColumn="0" w:firstRowLastColumn="0" w:lastRowFirstColumn="0" w:lastRowLastColumn="0"/>
            </w:pPr>
            <w:r>
              <w:t>83</w:t>
            </w:r>
          </w:p>
        </w:tc>
      </w:tr>
      <w:tr w:rsidR="00FF4765" w14:paraId="5003422A" w14:textId="77777777" w:rsidTr="00114BD0">
        <w:trPr>
          <w:cnfStyle w:val="000000100000" w:firstRow="0" w:lastRow="0" w:firstColumn="0" w:lastColumn="0" w:oddVBand="0" w:evenVBand="0" w:oddHBand="1" w:evenHBand="0" w:firstRowFirstColumn="0" w:firstRowLastColumn="0" w:lastRowFirstColumn="0" w:lastRowLastColumn="0"/>
          <w:trHeight w:val="1365"/>
        </w:trPr>
        <w:tc>
          <w:tcPr>
            <w:cnfStyle w:val="001000000000" w:firstRow="0" w:lastRow="0" w:firstColumn="1" w:lastColumn="0" w:oddVBand="0" w:evenVBand="0" w:oddHBand="0" w:evenHBand="0" w:firstRowFirstColumn="0" w:firstRowLastColumn="0" w:lastRowFirstColumn="0" w:lastRowLastColumn="0"/>
            <w:tcW w:w="5702" w:type="dxa"/>
            <w:hideMark/>
          </w:tcPr>
          <w:p w14:paraId="45C65A8B" w14:textId="77777777" w:rsidR="00FF4765" w:rsidRPr="0070138A" w:rsidRDefault="00FF4765" w:rsidP="00114BD0">
            <w:pPr>
              <w:rPr>
                <w:rFonts w:ascii="Segoe UI" w:hAnsi="Segoe UI" w:cs="Segoe UI"/>
                <w:color w:val="000000"/>
                <w:sz w:val="20"/>
                <w:szCs w:val="20"/>
                <w:lang w:eastAsia="en-GB"/>
              </w:rPr>
            </w:pPr>
            <w:r w:rsidRPr="0070138A">
              <w:rPr>
                <w:rFonts w:ascii="Segoe UI" w:hAnsi="Segoe UI" w:cs="Segoe UI"/>
                <w:color w:val="000000"/>
                <w:sz w:val="20"/>
                <w:szCs w:val="20"/>
                <w:lang w:eastAsia="en-GB"/>
              </w:rPr>
              <w:t>Patient Safety Incident reviews - including moderate harm incidents meeting the requirement for Statutory Duty of candour, not meeting SI or PSII criteria (CCS Incidents)</w:t>
            </w:r>
          </w:p>
        </w:tc>
        <w:tc>
          <w:tcPr>
            <w:tcW w:w="1417" w:type="dxa"/>
            <w:shd w:val="clear" w:color="auto" w:fill="DAE8F8"/>
            <w:hideMark/>
          </w:tcPr>
          <w:p w14:paraId="658C649B" w14:textId="77777777" w:rsidR="00FF4765" w:rsidRPr="0070138A" w:rsidRDefault="00FF4765" w:rsidP="00114BD0">
            <w:pPr>
              <w:cnfStyle w:val="000000100000" w:firstRow="0" w:lastRow="0" w:firstColumn="0" w:lastColumn="0" w:oddVBand="0" w:evenVBand="0" w:oddHBand="1" w:evenHBand="0" w:firstRowFirstColumn="0" w:firstRowLastColumn="0" w:lastRowFirstColumn="0" w:lastRowLastColumn="0"/>
            </w:pPr>
            <w:r>
              <w:t>703</w:t>
            </w:r>
          </w:p>
        </w:tc>
        <w:tc>
          <w:tcPr>
            <w:tcW w:w="1559" w:type="dxa"/>
            <w:shd w:val="clear" w:color="auto" w:fill="DAE8F8"/>
            <w:hideMark/>
          </w:tcPr>
          <w:p w14:paraId="55FC6D8B" w14:textId="77777777" w:rsidR="00FF4765" w:rsidRPr="0070138A" w:rsidRDefault="00FF4765" w:rsidP="00114BD0">
            <w:pPr>
              <w:cnfStyle w:val="000000100000" w:firstRow="0" w:lastRow="0" w:firstColumn="0" w:lastColumn="0" w:oddVBand="0" w:evenVBand="0" w:oddHBand="1" w:evenHBand="0" w:firstRowFirstColumn="0" w:firstRowLastColumn="0" w:lastRowFirstColumn="0" w:lastRowLastColumn="0"/>
            </w:pPr>
            <w:r>
              <w:t>740</w:t>
            </w:r>
          </w:p>
        </w:tc>
      </w:tr>
    </w:tbl>
    <w:p w14:paraId="75774BC7" w14:textId="77777777" w:rsidR="00FF4765" w:rsidRDefault="00FF4765" w:rsidP="00833452">
      <w:pPr>
        <w:pStyle w:val="Title"/>
        <w:jc w:val="both"/>
        <w:rPr>
          <w:rFonts w:cs="Arial"/>
          <w:noProof/>
          <w:sz w:val="22"/>
          <w:szCs w:val="22"/>
          <w:u w:val="single"/>
          <w:lang w:val="en-US"/>
        </w:rPr>
      </w:pPr>
    </w:p>
    <w:tbl>
      <w:tblPr>
        <w:tblStyle w:val="GridTable4-Accent4"/>
        <w:tblW w:w="8684" w:type="dxa"/>
        <w:tblInd w:w="-5" w:type="dxa"/>
        <w:tblLook w:val="04A0" w:firstRow="1" w:lastRow="0" w:firstColumn="1" w:lastColumn="0" w:noHBand="0" w:noVBand="1"/>
      </w:tblPr>
      <w:tblGrid>
        <w:gridCol w:w="2984"/>
        <w:gridCol w:w="3162"/>
        <w:gridCol w:w="2538"/>
      </w:tblGrid>
      <w:tr w:rsidR="00FF4765" w14:paraId="75217772" w14:textId="77777777" w:rsidTr="00E42C07">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6146" w:type="dxa"/>
            <w:gridSpan w:val="2"/>
            <w:hideMark/>
          </w:tcPr>
          <w:p w14:paraId="670BDAFE" w14:textId="77777777" w:rsidR="00FF4765" w:rsidRPr="00441642" w:rsidRDefault="00FF4765" w:rsidP="004A4844">
            <w:pPr>
              <w:rPr>
                <w:rFonts w:cs="Arial"/>
              </w:rPr>
            </w:pPr>
          </w:p>
        </w:tc>
        <w:tc>
          <w:tcPr>
            <w:tcW w:w="2538" w:type="dxa"/>
            <w:hideMark/>
          </w:tcPr>
          <w:p w14:paraId="4CDD3912" w14:textId="77777777" w:rsidR="00FF4765" w:rsidRDefault="00FF4765" w:rsidP="004A4844">
            <w:pPr>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000000"/>
                <w:sz w:val="20"/>
                <w:szCs w:val="20"/>
                <w:lang w:eastAsia="en-GB"/>
              </w:rPr>
            </w:pPr>
          </w:p>
          <w:p w14:paraId="5DE3542F" w14:textId="77777777" w:rsidR="00FF4765" w:rsidRPr="00441642" w:rsidRDefault="00FF4765" w:rsidP="004A4844">
            <w:pPr>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20"/>
                <w:szCs w:val="20"/>
                <w:lang w:eastAsia="en-GB"/>
              </w:rPr>
            </w:pPr>
            <w:r w:rsidRPr="00441642">
              <w:rPr>
                <w:rFonts w:ascii="Segoe UI" w:hAnsi="Segoe UI" w:cs="Segoe UI"/>
                <w:color w:val="000000"/>
                <w:sz w:val="20"/>
                <w:szCs w:val="20"/>
                <w:lang w:eastAsia="en-GB"/>
              </w:rPr>
              <w:t>01/11/24 – 31/10/25</w:t>
            </w:r>
          </w:p>
        </w:tc>
      </w:tr>
      <w:tr w:rsidR="00FF4765" w14:paraId="2A7DDF82" w14:textId="77777777" w:rsidTr="00E42C07">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6146" w:type="dxa"/>
            <w:gridSpan w:val="2"/>
            <w:hideMark/>
          </w:tcPr>
          <w:p w14:paraId="1FF05198" w14:textId="77777777" w:rsidR="00FF4765" w:rsidRPr="00441642" w:rsidRDefault="00FF4765" w:rsidP="004A4844">
            <w:pPr>
              <w:rPr>
                <w:rFonts w:ascii="Segoe UI" w:hAnsi="Segoe UI" w:cs="Segoe UI"/>
                <w:color w:val="000000"/>
                <w:sz w:val="20"/>
                <w:szCs w:val="20"/>
                <w:lang w:eastAsia="en-GB"/>
              </w:rPr>
            </w:pPr>
            <w:r w:rsidRPr="00441642">
              <w:rPr>
                <w:rFonts w:ascii="Segoe UI" w:hAnsi="Segoe UI" w:cs="Segoe UI"/>
                <w:color w:val="000000"/>
                <w:sz w:val="20"/>
                <w:szCs w:val="20"/>
                <w:lang w:eastAsia="en-GB"/>
              </w:rPr>
              <w:t>Total number of incidents</w:t>
            </w:r>
          </w:p>
        </w:tc>
        <w:tc>
          <w:tcPr>
            <w:tcW w:w="2538" w:type="dxa"/>
            <w:hideMark/>
          </w:tcPr>
          <w:p w14:paraId="6176ED63" w14:textId="77777777" w:rsidR="00FF4765" w:rsidRPr="00441642" w:rsidRDefault="00FF4765" w:rsidP="004A4844">
            <w:pPr>
              <w:cnfStyle w:val="000000100000" w:firstRow="0" w:lastRow="0" w:firstColumn="0" w:lastColumn="0" w:oddVBand="0" w:evenVBand="0" w:oddHBand="1" w:evenHBand="0" w:firstRowFirstColumn="0" w:firstRowLastColumn="0" w:lastRowFirstColumn="0" w:lastRowLastColumn="0"/>
            </w:pPr>
            <w:r w:rsidRPr="078CEF7F">
              <w:rPr>
                <w:rFonts w:ascii="Segoe UI" w:hAnsi="Segoe UI" w:cs="Segoe UI"/>
                <w:color w:val="000000" w:themeColor="text1"/>
                <w:sz w:val="20"/>
                <w:szCs w:val="20"/>
                <w:lang w:eastAsia="en-GB"/>
              </w:rPr>
              <w:t> 11148</w:t>
            </w:r>
          </w:p>
        </w:tc>
      </w:tr>
      <w:tr w:rsidR="00FF4765" w14:paraId="00A00511" w14:textId="77777777" w:rsidTr="00E42C07">
        <w:trPr>
          <w:trHeight w:val="421"/>
        </w:trPr>
        <w:tc>
          <w:tcPr>
            <w:cnfStyle w:val="001000000000" w:firstRow="0" w:lastRow="0" w:firstColumn="1" w:lastColumn="0" w:oddVBand="0" w:evenVBand="0" w:oddHBand="0" w:evenHBand="0" w:firstRowFirstColumn="0" w:firstRowLastColumn="0" w:lastRowFirstColumn="0" w:lastRowLastColumn="0"/>
            <w:tcW w:w="6146" w:type="dxa"/>
            <w:gridSpan w:val="2"/>
            <w:hideMark/>
          </w:tcPr>
          <w:p w14:paraId="39F45153" w14:textId="77777777" w:rsidR="00FF4765" w:rsidRPr="00441642" w:rsidRDefault="00FF4765" w:rsidP="004A4844">
            <w:pPr>
              <w:rPr>
                <w:rFonts w:ascii="Segoe UI" w:hAnsi="Segoe UI" w:cs="Segoe UI"/>
                <w:color w:val="000000"/>
                <w:sz w:val="20"/>
                <w:szCs w:val="20"/>
                <w:lang w:eastAsia="en-GB"/>
              </w:rPr>
            </w:pPr>
            <w:r w:rsidRPr="00441642">
              <w:rPr>
                <w:rFonts w:ascii="Segoe UI" w:hAnsi="Segoe UI" w:cs="Segoe UI"/>
                <w:color w:val="000000"/>
                <w:sz w:val="20"/>
                <w:szCs w:val="20"/>
                <w:lang w:eastAsia="en-GB"/>
              </w:rPr>
              <w:t>Number of incidents affecting service users/patients </w:t>
            </w:r>
          </w:p>
        </w:tc>
        <w:tc>
          <w:tcPr>
            <w:tcW w:w="2538" w:type="dxa"/>
            <w:hideMark/>
          </w:tcPr>
          <w:p w14:paraId="6CE0A17C" w14:textId="77777777" w:rsidR="00FF4765" w:rsidRPr="00441642" w:rsidRDefault="00FF4765" w:rsidP="004A4844">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highlight w:val="yellow"/>
                <w:lang w:eastAsia="en-GB"/>
              </w:rPr>
            </w:pPr>
            <w:r w:rsidRPr="078CEF7F">
              <w:rPr>
                <w:rFonts w:ascii="Segoe UI" w:hAnsi="Segoe UI" w:cs="Segoe UI"/>
                <w:color w:val="000000" w:themeColor="text1"/>
                <w:sz w:val="20"/>
                <w:szCs w:val="20"/>
                <w:lang w:eastAsia="en-GB"/>
              </w:rPr>
              <w:t> 9550</w:t>
            </w:r>
          </w:p>
        </w:tc>
      </w:tr>
      <w:tr w:rsidR="00FF4765" w14:paraId="1C1EE88F" w14:textId="77777777" w:rsidTr="00E42C07">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6146" w:type="dxa"/>
            <w:gridSpan w:val="2"/>
            <w:hideMark/>
          </w:tcPr>
          <w:p w14:paraId="15EF09C3" w14:textId="77777777" w:rsidR="00FF4765" w:rsidRPr="00441642" w:rsidRDefault="00FF4765" w:rsidP="004A4844">
            <w:pPr>
              <w:rPr>
                <w:rFonts w:ascii="Segoe UI" w:hAnsi="Segoe UI" w:cs="Segoe UI"/>
                <w:color w:val="000000"/>
                <w:sz w:val="20"/>
                <w:szCs w:val="20"/>
                <w:lang w:eastAsia="en-GB"/>
              </w:rPr>
            </w:pPr>
            <w:r w:rsidRPr="00441642">
              <w:rPr>
                <w:rFonts w:ascii="Segoe UI" w:hAnsi="Segoe UI" w:cs="Segoe UI"/>
                <w:color w:val="000000"/>
                <w:sz w:val="20"/>
                <w:szCs w:val="20"/>
                <w:lang w:eastAsia="en-GB"/>
              </w:rPr>
              <w:t>Number of incidents affecting service users/patients under CCS care</w:t>
            </w:r>
          </w:p>
        </w:tc>
        <w:tc>
          <w:tcPr>
            <w:tcW w:w="2538" w:type="dxa"/>
            <w:hideMark/>
          </w:tcPr>
          <w:p w14:paraId="0E56343E" w14:textId="77777777" w:rsidR="00FF4765" w:rsidRPr="00441642" w:rsidRDefault="00FF4765" w:rsidP="004A4844">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lang w:eastAsia="en-GB"/>
              </w:rPr>
            </w:pPr>
            <w:r w:rsidRPr="078CEF7F">
              <w:rPr>
                <w:rFonts w:ascii="Segoe UI" w:hAnsi="Segoe UI" w:cs="Segoe UI"/>
                <w:color w:val="000000" w:themeColor="text1"/>
                <w:sz w:val="20"/>
                <w:szCs w:val="20"/>
                <w:lang w:eastAsia="en-GB"/>
              </w:rPr>
              <w:t> 4507</w:t>
            </w:r>
          </w:p>
        </w:tc>
      </w:tr>
      <w:tr w:rsidR="00FF4765" w14:paraId="29ED0F62" w14:textId="77777777" w:rsidTr="00E42C07">
        <w:trPr>
          <w:trHeight w:val="300"/>
        </w:trPr>
        <w:tc>
          <w:tcPr>
            <w:cnfStyle w:val="001000000000" w:firstRow="0" w:lastRow="0" w:firstColumn="1" w:lastColumn="0" w:oddVBand="0" w:evenVBand="0" w:oddHBand="0" w:evenHBand="0" w:firstRowFirstColumn="0" w:firstRowLastColumn="0" w:lastRowFirstColumn="0" w:lastRowLastColumn="0"/>
            <w:tcW w:w="6146" w:type="dxa"/>
            <w:gridSpan w:val="2"/>
            <w:hideMark/>
          </w:tcPr>
          <w:p w14:paraId="68CC705B" w14:textId="77777777" w:rsidR="00FF4765" w:rsidRPr="00441642" w:rsidRDefault="00FF4765" w:rsidP="004A4844">
            <w:pPr>
              <w:rPr>
                <w:rFonts w:ascii="Segoe UI" w:hAnsi="Segoe UI" w:cs="Segoe UI"/>
                <w:color w:val="000000"/>
                <w:sz w:val="20"/>
                <w:szCs w:val="20"/>
                <w:lang w:eastAsia="en-GB"/>
              </w:rPr>
            </w:pPr>
            <w:r w:rsidRPr="00441642">
              <w:rPr>
                <w:rFonts w:ascii="Segoe UI" w:hAnsi="Segoe UI" w:cs="Segoe UI"/>
                <w:color w:val="000000"/>
                <w:sz w:val="20"/>
                <w:szCs w:val="20"/>
                <w:lang w:eastAsia="en-GB"/>
              </w:rPr>
              <w:t>Never Events</w:t>
            </w:r>
          </w:p>
        </w:tc>
        <w:tc>
          <w:tcPr>
            <w:tcW w:w="2538" w:type="dxa"/>
            <w:hideMark/>
          </w:tcPr>
          <w:p w14:paraId="05FF3050" w14:textId="77777777" w:rsidR="00FF4765" w:rsidRPr="00152B35" w:rsidRDefault="00FF4765" w:rsidP="004A4844">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lang w:eastAsia="en-GB"/>
              </w:rPr>
            </w:pPr>
            <w:r w:rsidRPr="078CEF7F">
              <w:rPr>
                <w:rFonts w:ascii="Segoe UI" w:hAnsi="Segoe UI" w:cs="Segoe UI"/>
                <w:color w:val="000000" w:themeColor="text1"/>
                <w:sz w:val="20"/>
                <w:szCs w:val="20"/>
                <w:lang w:eastAsia="en-GB"/>
              </w:rPr>
              <w:t> 0</w:t>
            </w:r>
          </w:p>
        </w:tc>
      </w:tr>
      <w:tr w:rsidR="00FF4765" w14:paraId="3FB4EFDD" w14:textId="77777777" w:rsidTr="00E42C07">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6146" w:type="dxa"/>
            <w:gridSpan w:val="2"/>
            <w:hideMark/>
          </w:tcPr>
          <w:p w14:paraId="0673DD6D" w14:textId="77777777" w:rsidR="00FF4765" w:rsidRPr="00441642" w:rsidRDefault="00FF4765" w:rsidP="004A4844">
            <w:pPr>
              <w:rPr>
                <w:rFonts w:ascii="Segoe UI" w:hAnsi="Segoe UI" w:cs="Segoe UI"/>
                <w:color w:val="000000"/>
                <w:sz w:val="20"/>
                <w:szCs w:val="20"/>
                <w:lang w:eastAsia="en-GB"/>
              </w:rPr>
            </w:pPr>
            <w:r w:rsidRPr="00441642">
              <w:rPr>
                <w:rFonts w:ascii="Segoe UI" w:hAnsi="Segoe UI" w:cs="Segoe UI"/>
                <w:color w:val="000000"/>
                <w:sz w:val="20"/>
                <w:szCs w:val="20"/>
                <w:lang w:eastAsia="en-GB"/>
              </w:rPr>
              <w:t>PSIIs (not resulting in death)</w:t>
            </w:r>
          </w:p>
        </w:tc>
        <w:tc>
          <w:tcPr>
            <w:tcW w:w="2538" w:type="dxa"/>
            <w:hideMark/>
          </w:tcPr>
          <w:p w14:paraId="26024244" w14:textId="77777777" w:rsidR="00FF4765" w:rsidRPr="00152B35" w:rsidRDefault="00FF4765" w:rsidP="004A4844">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lang w:eastAsia="en-GB"/>
              </w:rPr>
            </w:pPr>
            <w:r w:rsidRPr="078CEF7F">
              <w:rPr>
                <w:rFonts w:ascii="Segoe UI" w:hAnsi="Segoe UI" w:cs="Segoe UI"/>
                <w:color w:val="000000" w:themeColor="text1"/>
                <w:sz w:val="20"/>
                <w:szCs w:val="20"/>
                <w:lang w:eastAsia="en-GB"/>
              </w:rPr>
              <w:t> 2</w:t>
            </w:r>
          </w:p>
        </w:tc>
      </w:tr>
      <w:tr w:rsidR="00FF4765" w14:paraId="348D725A" w14:textId="77777777" w:rsidTr="00E42C07">
        <w:trPr>
          <w:trHeight w:val="411"/>
        </w:trPr>
        <w:tc>
          <w:tcPr>
            <w:cnfStyle w:val="001000000000" w:firstRow="0" w:lastRow="0" w:firstColumn="1" w:lastColumn="0" w:oddVBand="0" w:evenVBand="0" w:oddHBand="0" w:evenHBand="0" w:firstRowFirstColumn="0" w:firstRowLastColumn="0" w:lastRowFirstColumn="0" w:lastRowLastColumn="0"/>
            <w:tcW w:w="6146" w:type="dxa"/>
            <w:gridSpan w:val="2"/>
            <w:hideMark/>
          </w:tcPr>
          <w:p w14:paraId="1B62BDDD" w14:textId="77777777" w:rsidR="00FF4765" w:rsidRPr="00441642" w:rsidRDefault="00FF4765" w:rsidP="004A4844">
            <w:pPr>
              <w:rPr>
                <w:rFonts w:ascii="Segoe UI" w:hAnsi="Segoe UI" w:cs="Segoe UI"/>
                <w:color w:val="000000"/>
                <w:sz w:val="20"/>
                <w:szCs w:val="20"/>
                <w:lang w:eastAsia="en-GB"/>
              </w:rPr>
            </w:pPr>
            <w:r w:rsidRPr="078CEF7F">
              <w:rPr>
                <w:rFonts w:ascii="Segoe UI" w:hAnsi="Segoe UI" w:cs="Segoe UI"/>
                <w:color w:val="000000" w:themeColor="text1"/>
                <w:sz w:val="20"/>
                <w:szCs w:val="20"/>
                <w:lang w:eastAsia="en-GB"/>
              </w:rPr>
              <w:t>PSIIs (resulting in death)</w:t>
            </w:r>
          </w:p>
        </w:tc>
        <w:tc>
          <w:tcPr>
            <w:tcW w:w="2538" w:type="dxa"/>
            <w:hideMark/>
          </w:tcPr>
          <w:p w14:paraId="361A9330" w14:textId="77777777" w:rsidR="00FF4765" w:rsidRPr="00152B35" w:rsidRDefault="00FF4765" w:rsidP="004A4844">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lang w:eastAsia="en-GB"/>
              </w:rPr>
            </w:pPr>
            <w:r w:rsidRPr="078CEF7F">
              <w:rPr>
                <w:rFonts w:ascii="Segoe UI" w:hAnsi="Segoe UI" w:cs="Segoe UI"/>
                <w:color w:val="000000" w:themeColor="text1"/>
                <w:sz w:val="20"/>
                <w:szCs w:val="20"/>
                <w:lang w:eastAsia="en-GB"/>
              </w:rPr>
              <w:t> 2</w:t>
            </w:r>
          </w:p>
        </w:tc>
      </w:tr>
      <w:tr w:rsidR="00FF4765" w14:paraId="66093F30" w14:textId="77777777" w:rsidTr="00E42C0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6146" w:type="dxa"/>
            <w:gridSpan w:val="2"/>
            <w:hideMark/>
          </w:tcPr>
          <w:p w14:paraId="3168BF56" w14:textId="77777777" w:rsidR="00FF4765" w:rsidRPr="00441642" w:rsidRDefault="00FF4765" w:rsidP="004A4844">
            <w:pPr>
              <w:rPr>
                <w:rFonts w:ascii="Segoe UI" w:hAnsi="Segoe UI" w:cs="Segoe UI"/>
                <w:color w:val="000000"/>
                <w:sz w:val="20"/>
                <w:szCs w:val="20"/>
                <w:lang w:eastAsia="en-GB"/>
              </w:rPr>
            </w:pPr>
            <w:r w:rsidRPr="078CEF7F">
              <w:rPr>
                <w:rFonts w:ascii="Segoe UI" w:hAnsi="Segoe UI" w:cs="Segoe UI"/>
                <w:color w:val="000000" w:themeColor="text1"/>
                <w:sz w:val="20"/>
                <w:szCs w:val="20"/>
                <w:lang w:eastAsia="en-GB"/>
              </w:rPr>
              <w:t>Coroner-initiated investigations / reviews</w:t>
            </w:r>
          </w:p>
        </w:tc>
        <w:tc>
          <w:tcPr>
            <w:tcW w:w="2538" w:type="dxa"/>
            <w:hideMark/>
          </w:tcPr>
          <w:p w14:paraId="1A811B83" w14:textId="77777777" w:rsidR="00FF4765" w:rsidRPr="00152B35" w:rsidRDefault="00FF4765" w:rsidP="004A4844">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lang w:eastAsia="en-GB"/>
              </w:rPr>
            </w:pPr>
            <w:r w:rsidRPr="078CEF7F">
              <w:rPr>
                <w:rFonts w:ascii="Segoe UI" w:hAnsi="Segoe UI" w:cs="Segoe UI"/>
                <w:color w:val="000000" w:themeColor="text1"/>
                <w:sz w:val="20"/>
                <w:szCs w:val="20"/>
                <w:lang w:eastAsia="en-GB"/>
              </w:rPr>
              <w:t xml:space="preserve"> 2 (same as 2 PSII detailed above) </w:t>
            </w:r>
          </w:p>
        </w:tc>
      </w:tr>
      <w:tr w:rsidR="00FF4765" w14:paraId="2874A156" w14:textId="77777777" w:rsidTr="00E42C07">
        <w:trPr>
          <w:trHeight w:val="422"/>
        </w:trPr>
        <w:tc>
          <w:tcPr>
            <w:cnfStyle w:val="001000000000" w:firstRow="0" w:lastRow="0" w:firstColumn="1" w:lastColumn="0" w:oddVBand="0" w:evenVBand="0" w:oddHBand="0" w:evenHBand="0" w:firstRowFirstColumn="0" w:firstRowLastColumn="0" w:lastRowFirstColumn="0" w:lastRowLastColumn="0"/>
            <w:tcW w:w="6146" w:type="dxa"/>
            <w:gridSpan w:val="2"/>
            <w:hideMark/>
          </w:tcPr>
          <w:p w14:paraId="0BCA0309" w14:textId="77777777" w:rsidR="00FF4765" w:rsidRPr="00441642" w:rsidRDefault="00FF4765" w:rsidP="004A4844">
            <w:pPr>
              <w:rPr>
                <w:rFonts w:ascii="Segoe UI" w:hAnsi="Segoe UI" w:cs="Segoe UI"/>
                <w:color w:val="000000"/>
                <w:sz w:val="20"/>
                <w:szCs w:val="20"/>
                <w:lang w:eastAsia="en-GB"/>
              </w:rPr>
            </w:pPr>
            <w:r w:rsidRPr="078CEF7F">
              <w:rPr>
                <w:rFonts w:ascii="Segoe UI" w:hAnsi="Segoe UI" w:cs="Segoe UI"/>
                <w:color w:val="000000" w:themeColor="text1"/>
                <w:sz w:val="20"/>
                <w:szCs w:val="20"/>
                <w:lang w:eastAsia="en-GB"/>
              </w:rPr>
              <w:t>Incidents referred for independent investigation / review</w:t>
            </w:r>
          </w:p>
        </w:tc>
        <w:tc>
          <w:tcPr>
            <w:tcW w:w="2538" w:type="dxa"/>
            <w:hideMark/>
          </w:tcPr>
          <w:p w14:paraId="5FE327A4" w14:textId="77777777" w:rsidR="00FF4765" w:rsidRPr="00441642" w:rsidRDefault="00FF4765" w:rsidP="004A4844">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lang w:eastAsia="en-GB"/>
              </w:rPr>
            </w:pPr>
            <w:r w:rsidRPr="078CEF7F">
              <w:rPr>
                <w:rFonts w:ascii="Segoe UI" w:hAnsi="Segoe UI" w:cs="Segoe UI"/>
                <w:color w:val="000000" w:themeColor="text1"/>
                <w:sz w:val="20"/>
                <w:szCs w:val="20"/>
                <w:lang w:eastAsia="en-GB"/>
              </w:rPr>
              <w:t> 0</w:t>
            </w:r>
          </w:p>
        </w:tc>
      </w:tr>
      <w:tr w:rsidR="00FF4765" w14:paraId="5C7EBDEE" w14:textId="77777777" w:rsidTr="00E42C0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984" w:type="dxa"/>
            <w:vMerge w:val="restart"/>
            <w:hideMark/>
          </w:tcPr>
          <w:p w14:paraId="1D5E2328" w14:textId="77777777" w:rsidR="00FF4765" w:rsidRPr="00441642" w:rsidRDefault="00FF4765" w:rsidP="004A4844">
            <w:pPr>
              <w:rPr>
                <w:rFonts w:ascii="Segoe UI" w:hAnsi="Segoe UI" w:cs="Segoe UI"/>
                <w:color w:val="000000"/>
                <w:sz w:val="20"/>
                <w:szCs w:val="20"/>
                <w:lang w:eastAsia="en-GB"/>
              </w:rPr>
            </w:pPr>
            <w:r w:rsidRPr="078CEF7F">
              <w:rPr>
                <w:rFonts w:ascii="Segoe UI" w:hAnsi="Segoe UI" w:cs="Segoe UI"/>
                <w:color w:val="000000" w:themeColor="text1"/>
                <w:sz w:val="20"/>
                <w:szCs w:val="20"/>
                <w:lang w:eastAsia="en-GB"/>
              </w:rPr>
              <w:t>Other investigations / reviews (hot debriefs / local reviews, AARs, MIRs)</w:t>
            </w:r>
          </w:p>
          <w:p w14:paraId="3F7770E0" w14:textId="77777777" w:rsidR="00FF4765" w:rsidRPr="00441642" w:rsidRDefault="00FF4765" w:rsidP="004A4844">
            <w:pPr>
              <w:rPr>
                <w:rFonts w:ascii="Segoe UI" w:hAnsi="Segoe UI" w:cs="Segoe UI"/>
                <w:color w:val="000000"/>
                <w:sz w:val="20"/>
                <w:szCs w:val="20"/>
                <w:lang w:eastAsia="en-GB"/>
              </w:rPr>
            </w:pPr>
            <w:r w:rsidRPr="078CEF7F">
              <w:rPr>
                <w:rFonts w:ascii="Segoe UI" w:hAnsi="Segoe UI" w:cs="Segoe UI"/>
                <w:color w:val="000000" w:themeColor="text1"/>
                <w:sz w:val="20"/>
                <w:szCs w:val="20"/>
                <w:lang w:eastAsia="en-GB"/>
              </w:rPr>
              <w:t>(CCS Incidents)</w:t>
            </w:r>
          </w:p>
        </w:tc>
        <w:tc>
          <w:tcPr>
            <w:tcW w:w="3162" w:type="dxa"/>
            <w:hideMark/>
          </w:tcPr>
          <w:p w14:paraId="643215D1" w14:textId="77777777" w:rsidR="00FF4765" w:rsidRPr="00441642" w:rsidRDefault="00FF4765" w:rsidP="004A4844">
            <w:pP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000000"/>
                <w:sz w:val="20"/>
                <w:szCs w:val="20"/>
                <w:lang w:eastAsia="en-GB"/>
              </w:rPr>
            </w:pPr>
            <w:r w:rsidRPr="078CEF7F">
              <w:rPr>
                <w:rFonts w:ascii="Segoe UI" w:hAnsi="Segoe UI" w:cs="Segoe UI"/>
                <w:b/>
                <w:bCs/>
                <w:color w:val="000000" w:themeColor="text1"/>
                <w:sz w:val="20"/>
                <w:szCs w:val="20"/>
                <w:lang w:eastAsia="en-GB"/>
              </w:rPr>
              <w:t>SWARM</w:t>
            </w:r>
          </w:p>
        </w:tc>
        <w:tc>
          <w:tcPr>
            <w:tcW w:w="2538" w:type="dxa"/>
            <w:hideMark/>
          </w:tcPr>
          <w:p w14:paraId="707BE7F6" w14:textId="77777777" w:rsidR="00FF4765" w:rsidRPr="00152B35" w:rsidRDefault="00FF4765" w:rsidP="004A4844">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lang w:eastAsia="en-GB"/>
              </w:rPr>
            </w:pPr>
            <w:r w:rsidRPr="078CEF7F">
              <w:rPr>
                <w:rFonts w:ascii="Segoe UI" w:hAnsi="Segoe UI" w:cs="Segoe UI"/>
                <w:color w:val="000000" w:themeColor="text1"/>
                <w:sz w:val="20"/>
                <w:szCs w:val="20"/>
                <w:lang w:eastAsia="en-GB"/>
              </w:rPr>
              <w:t> 752</w:t>
            </w:r>
          </w:p>
        </w:tc>
      </w:tr>
      <w:tr w:rsidR="00FF4765" w14:paraId="07DDA5B4" w14:textId="77777777" w:rsidTr="00E42C07">
        <w:trPr>
          <w:trHeight w:val="319"/>
        </w:trPr>
        <w:tc>
          <w:tcPr>
            <w:cnfStyle w:val="001000000000" w:firstRow="0" w:lastRow="0" w:firstColumn="1" w:lastColumn="0" w:oddVBand="0" w:evenVBand="0" w:oddHBand="0" w:evenHBand="0" w:firstRowFirstColumn="0" w:firstRowLastColumn="0" w:lastRowFirstColumn="0" w:lastRowLastColumn="0"/>
            <w:tcW w:w="2984" w:type="dxa"/>
            <w:vMerge/>
            <w:hideMark/>
          </w:tcPr>
          <w:p w14:paraId="05492D27" w14:textId="77777777" w:rsidR="00FF4765" w:rsidRPr="00441642" w:rsidRDefault="00FF4765" w:rsidP="004A4844">
            <w:pPr>
              <w:rPr>
                <w:rFonts w:ascii="Segoe UI" w:hAnsi="Segoe UI" w:cs="Segoe UI"/>
                <w:color w:val="000000"/>
                <w:sz w:val="20"/>
                <w:szCs w:val="20"/>
                <w:lang w:eastAsia="en-GB"/>
              </w:rPr>
            </w:pPr>
          </w:p>
        </w:tc>
        <w:tc>
          <w:tcPr>
            <w:tcW w:w="3162" w:type="dxa"/>
            <w:hideMark/>
          </w:tcPr>
          <w:p w14:paraId="6355F4E7" w14:textId="77777777" w:rsidR="00FF4765" w:rsidRPr="00441642" w:rsidRDefault="00FF4765" w:rsidP="004A4844">
            <w:pPr>
              <w:cnfStyle w:val="000000000000" w:firstRow="0" w:lastRow="0" w:firstColumn="0" w:lastColumn="0" w:oddVBand="0" w:evenVBand="0" w:oddHBand="0" w:evenHBand="0" w:firstRowFirstColumn="0" w:firstRowLastColumn="0" w:lastRowFirstColumn="0" w:lastRowLastColumn="0"/>
              <w:rPr>
                <w:rFonts w:ascii="Segoe UI" w:hAnsi="Segoe UI" w:cs="Segoe UI"/>
                <w:b/>
                <w:bCs/>
                <w:color w:val="000000"/>
                <w:sz w:val="20"/>
                <w:szCs w:val="20"/>
                <w:lang w:eastAsia="en-GB"/>
              </w:rPr>
            </w:pPr>
            <w:r w:rsidRPr="078CEF7F">
              <w:rPr>
                <w:rFonts w:ascii="Segoe UI" w:hAnsi="Segoe UI" w:cs="Segoe UI"/>
                <w:b/>
                <w:bCs/>
                <w:color w:val="000000" w:themeColor="text1"/>
                <w:sz w:val="20"/>
                <w:szCs w:val="20"/>
                <w:lang w:eastAsia="en-GB"/>
              </w:rPr>
              <w:t>Local reviews</w:t>
            </w:r>
          </w:p>
        </w:tc>
        <w:tc>
          <w:tcPr>
            <w:tcW w:w="2538" w:type="dxa"/>
            <w:hideMark/>
          </w:tcPr>
          <w:p w14:paraId="73A1238C" w14:textId="77777777" w:rsidR="00FF4765" w:rsidRPr="00152B35" w:rsidRDefault="00FF4765" w:rsidP="004A4844">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lang w:eastAsia="en-GB"/>
              </w:rPr>
            </w:pPr>
            <w:r w:rsidRPr="078CEF7F">
              <w:rPr>
                <w:rFonts w:ascii="Segoe UI" w:hAnsi="Segoe UI" w:cs="Segoe UI"/>
                <w:color w:val="000000" w:themeColor="text1"/>
                <w:sz w:val="20"/>
                <w:szCs w:val="20"/>
                <w:lang w:eastAsia="en-GB"/>
              </w:rPr>
              <w:t> 24</w:t>
            </w:r>
          </w:p>
        </w:tc>
      </w:tr>
      <w:tr w:rsidR="00FF4765" w14:paraId="49E4EE48" w14:textId="77777777" w:rsidTr="00E42C07">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984" w:type="dxa"/>
            <w:vMerge/>
            <w:hideMark/>
          </w:tcPr>
          <w:p w14:paraId="5D2A96F9" w14:textId="77777777" w:rsidR="00FF4765" w:rsidRPr="00441642" w:rsidRDefault="00FF4765" w:rsidP="004A4844">
            <w:pPr>
              <w:rPr>
                <w:rFonts w:ascii="Segoe UI" w:hAnsi="Segoe UI" w:cs="Segoe UI"/>
                <w:color w:val="000000"/>
                <w:sz w:val="20"/>
                <w:szCs w:val="20"/>
                <w:lang w:eastAsia="en-GB"/>
              </w:rPr>
            </w:pPr>
          </w:p>
        </w:tc>
        <w:tc>
          <w:tcPr>
            <w:tcW w:w="3162" w:type="dxa"/>
            <w:hideMark/>
          </w:tcPr>
          <w:p w14:paraId="45EEAB38" w14:textId="77777777" w:rsidR="00FF4765" w:rsidRPr="00441642" w:rsidRDefault="00FF4765" w:rsidP="004A4844">
            <w:pP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000000"/>
                <w:sz w:val="20"/>
                <w:szCs w:val="20"/>
                <w:lang w:eastAsia="en-GB"/>
              </w:rPr>
            </w:pPr>
            <w:r w:rsidRPr="078CEF7F">
              <w:rPr>
                <w:rFonts w:ascii="Segoe UI" w:hAnsi="Segoe UI" w:cs="Segoe UI"/>
                <w:b/>
                <w:bCs/>
                <w:color w:val="000000" w:themeColor="text1"/>
                <w:sz w:val="20"/>
                <w:szCs w:val="20"/>
                <w:lang w:eastAsia="en-GB"/>
              </w:rPr>
              <w:t>AARs</w:t>
            </w:r>
          </w:p>
        </w:tc>
        <w:tc>
          <w:tcPr>
            <w:tcW w:w="2538" w:type="dxa"/>
            <w:hideMark/>
          </w:tcPr>
          <w:p w14:paraId="702B583C" w14:textId="77777777" w:rsidR="00FF4765" w:rsidRPr="00152B35" w:rsidRDefault="00FF4765" w:rsidP="004A4844">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lang w:eastAsia="en-GB"/>
              </w:rPr>
            </w:pPr>
            <w:r w:rsidRPr="078CEF7F">
              <w:rPr>
                <w:rFonts w:ascii="Segoe UI" w:hAnsi="Segoe UI" w:cs="Segoe UI"/>
                <w:color w:val="000000" w:themeColor="text1"/>
                <w:sz w:val="20"/>
                <w:szCs w:val="20"/>
                <w:lang w:eastAsia="en-GB"/>
              </w:rPr>
              <w:t> 72</w:t>
            </w:r>
          </w:p>
        </w:tc>
      </w:tr>
      <w:tr w:rsidR="00FF4765" w14:paraId="288A3D6F" w14:textId="77777777" w:rsidTr="00E42C07">
        <w:trPr>
          <w:trHeight w:val="405"/>
        </w:trPr>
        <w:tc>
          <w:tcPr>
            <w:cnfStyle w:val="001000000000" w:firstRow="0" w:lastRow="0" w:firstColumn="1" w:lastColumn="0" w:oddVBand="0" w:evenVBand="0" w:oddHBand="0" w:evenHBand="0" w:firstRowFirstColumn="0" w:firstRowLastColumn="0" w:lastRowFirstColumn="0" w:lastRowLastColumn="0"/>
            <w:tcW w:w="2984" w:type="dxa"/>
            <w:vMerge/>
            <w:hideMark/>
          </w:tcPr>
          <w:p w14:paraId="6E961CFD" w14:textId="77777777" w:rsidR="00FF4765" w:rsidRPr="00441642" w:rsidRDefault="00FF4765" w:rsidP="004A4844">
            <w:pPr>
              <w:rPr>
                <w:rFonts w:ascii="Segoe UI" w:hAnsi="Segoe UI" w:cs="Segoe UI"/>
                <w:color w:val="000000"/>
                <w:sz w:val="20"/>
                <w:szCs w:val="20"/>
                <w:lang w:eastAsia="en-GB"/>
              </w:rPr>
            </w:pPr>
          </w:p>
        </w:tc>
        <w:tc>
          <w:tcPr>
            <w:tcW w:w="3162" w:type="dxa"/>
            <w:hideMark/>
          </w:tcPr>
          <w:p w14:paraId="0FE31824" w14:textId="77777777" w:rsidR="00FF4765" w:rsidRPr="00441642" w:rsidRDefault="00FF4765" w:rsidP="004A4844">
            <w:pPr>
              <w:cnfStyle w:val="000000000000" w:firstRow="0" w:lastRow="0" w:firstColumn="0" w:lastColumn="0" w:oddVBand="0" w:evenVBand="0" w:oddHBand="0" w:evenHBand="0" w:firstRowFirstColumn="0" w:firstRowLastColumn="0" w:lastRowFirstColumn="0" w:lastRowLastColumn="0"/>
              <w:rPr>
                <w:rFonts w:ascii="Segoe UI" w:hAnsi="Segoe UI" w:cs="Segoe UI"/>
                <w:b/>
                <w:bCs/>
                <w:color w:val="000000"/>
                <w:sz w:val="20"/>
                <w:szCs w:val="20"/>
                <w:lang w:eastAsia="en-GB"/>
              </w:rPr>
            </w:pPr>
            <w:r w:rsidRPr="078CEF7F">
              <w:rPr>
                <w:rFonts w:ascii="Segoe UI" w:hAnsi="Segoe UI" w:cs="Segoe UI"/>
                <w:b/>
                <w:bCs/>
                <w:color w:val="000000" w:themeColor="text1"/>
                <w:sz w:val="20"/>
                <w:szCs w:val="20"/>
                <w:lang w:eastAsia="en-GB"/>
              </w:rPr>
              <w:t>MIR/thematic reviews</w:t>
            </w:r>
          </w:p>
        </w:tc>
        <w:tc>
          <w:tcPr>
            <w:tcW w:w="2538" w:type="dxa"/>
            <w:hideMark/>
          </w:tcPr>
          <w:p w14:paraId="1621C4DE" w14:textId="77777777" w:rsidR="00FF4765" w:rsidRPr="00152B35" w:rsidRDefault="00FF4765" w:rsidP="004A4844">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lang w:eastAsia="en-GB"/>
              </w:rPr>
            </w:pPr>
            <w:r w:rsidRPr="078CEF7F">
              <w:rPr>
                <w:rFonts w:ascii="Segoe UI" w:hAnsi="Segoe UI" w:cs="Segoe UI"/>
                <w:color w:val="000000" w:themeColor="text1"/>
                <w:sz w:val="20"/>
                <w:szCs w:val="20"/>
                <w:lang w:eastAsia="en-GB"/>
              </w:rPr>
              <w:t>3</w:t>
            </w:r>
          </w:p>
        </w:tc>
      </w:tr>
      <w:tr w:rsidR="00FF4765" w14:paraId="60058B0F" w14:textId="77777777" w:rsidTr="00E42C07">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984" w:type="dxa"/>
            <w:vMerge/>
            <w:hideMark/>
          </w:tcPr>
          <w:p w14:paraId="5A639B6C" w14:textId="77777777" w:rsidR="00FF4765" w:rsidRPr="00441642" w:rsidRDefault="00FF4765" w:rsidP="004A4844">
            <w:pPr>
              <w:rPr>
                <w:rFonts w:ascii="Segoe UI" w:hAnsi="Segoe UI" w:cs="Segoe UI"/>
                <w:color w:val="000000"/>
                <w:sz w:val="20"/>
                <w:szCs w:val="20"/>
                <w:lang w:eastAsia="en-GB"/>
              </w:rPr>
            </w:pPr>
          </w:p>
        </w:tc>
        <w:tc>
          <w:tcPr>
            <w:tcW w:w="3162" w:type="dxa"/>
            <w:hideMark/>
          </w:tcPr>
          <w:p w14:paraId="3A4E5EBE" w14:textId="77777777" w:rsidR="00FF4765" w:rsidRPr="00441642" w:rsidRDefault="00FF4765" w:rsidP="004A4844">
            <w:pP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000000"/>
                <w:sz w:val="20"/>
                <w:szCs w:val="20"/>
                <w:lang w:eastAsia="en-GB"/>
              </w:rPr>
            </w:pPr>
            <w:r w:rsidRPr="078CEF7F">
              <w:rPr>
                <w:rFonts w:ascii="Segoe UI" w:hAnsi="Segoe UI" w:cs="Segoe UI"/>
                <w:b/>
                <w:bCs/>
                <w:color w:val="000000" w:themeColor="text1"/>
                <w:sz w:val="20"/>
                <w:szCs w:val="20"/>
                <w:lang w:eastAsia="en-GB"/>
              </w:rPr>
              <w:t xml:space="preserve">Other </w:t>
            </w:r>
          </w:p>
        </w:tc>
        <w:tc>
          <w:tcPr>
            <w:tcW w:w="2538" w:type="dxa"/>
            <w:hideMark/>
          </w:tcPr>
          <w:p w14:paraId="6B957710" w14:textId="77777777" w:rsidR="00FF4765" w:rsidRPr="00152B35" w:rsidRDefault="00FF4765" w:rsidP="004A4844">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lang w:eastAsia="en-GB"/>
              </w:rPr>
            </w:pPr>
            <w:r w:rsidRPr="078CEF7F">
              <w:rPr>
                <w:rFonts w:ascii="Segoe UI" w:hAnsi="Segoe UI" w:cs="Segoe UI"/>
                <w:color w:val="000000" w:themeColor="text1"/>
                <w:sz w:val="20"/>
                <w:szCs w:val="20"/>
                <w:lang w:eastAsia="en-GB"/>
              </w:rPr>
              <w:t> 0</w:t>
            </w:r>
          </w:p>
        </w:tc>
      </w:tr>
      <w:tr w:rsidR="00FF4765" w14:paraId="1895890D" w14:textId="77777777" w:rsidTr="00E42C07">
        <w:trPr>
          <w:trHeight w:val="862"/>
        </w:trPr>
        <w:tc>
          <w:tcPr>
            <w:cnfStyle w:val="001000000000" w:firstRow="0" w:lastRow="0" w:firstColumn="1" w:lastColumn="0" w:oddVBand="0" w:evenVBand="0" w:oddHBand="0" w:evenHBand="0" w:firstRowFirstColumn="0" w:firstRowLastColumn="0" w:lastRowFirstColumn="0" w:lastRowLastColumn="0"/>
            <w:tcW w:w="6146" w:type="dxa"/>
            <w:gridSpan w:val="2"/>
            <w:hideMark/>
          </w:tcPr>
          <w:p w14:paraId="4FB4AE2B" w14:textId="77777777" w:rsidR="00FF4765" w:rsidRPr="00441642" w:rsidRDefault="00FF4765" w:rsidP="004A4844">
            <w:pPr>
              <w:rPr>
                <w:rFonts w:ascii="Segoe UI" w:hAnsi="Segoe UI" w:cs="Segoe UI"/>
                <w:color w:val="000000"/>
                <w:sz w:val="20"/>
                <w:szCs w:val="20"/>
                <w:lang w:eastAsia="en-GB"/>
              </w:rPr>
            </w:pPr>
            <w:r w:rsidRPr="078CEF7F">
              <w:rPr>
                <w:rFonts w:ascii="Segoe UI" w:hAnsi="Segoe UI" w:cs="Segoe UI"/>
                <w:color w:val="000000" w:themeColor="text1"/>
                <w:sz w:val="20"/>
                <w:szCs w:val="20"/>
                <w:lang w:eastAsia="en-GB"/>
              </w:rPr>
              <w:t>Patient Safety Incident reviews - including moderate harm incidents meeting the requirement for Statutory Duty of candour, not meeting PSII criteria (CCS Incidents)</w:t>
            </w:r>
          </w:p>
        </w:tc>
        <w:tc>
          <w:tcPr>
            <w:tcW w:w="2538" w:type="dxa"/>
            <w:hideMark/>
          </w:tcPr>
          <w:p w14:paraId="618A7ACA" w14:textId="77777777" w:rsidR="00FF4765" w:rsidRPr="00152B35" w:rsidRDefault="00FF4765" w:rsidP="004A4844">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lang w:eastAsia="en-GB"/>
              </w:rPr>
            </w:pPr>
            <w:r w:rsidRPr="078CEF7F">
              <w:rPr>
                <w:rFonts w:ascii="Segoe UI" w:hAnsi="Segoe UI" w:cs="Segoe UI"/>
                <w:color w:val="000000" w:themeColor="text1"/>
                <w:sz w:val="20"/>
                <w:szCs w:val="20"/>
                <w:lang w:eastAsia="en-GB"/>
              </w:rPr>
              <w:t>447</w:t>
            </w:r>
          </w:p>
        </w:tc>
      </w:tr>
      <w:tr w:rsidR="00FF4765" w14:paraId="28539A32" w14:textId="77777777" w:rsidTr="00E42C07">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6146" w:type="dxa"/>
            <w:gridSpan w:val="2"/>
            <w:hideMark/>
          </w:tcPr>
          <w:p w14:paraId="3BB78041" w14:textId="77777777" w:rsidR="00FF4765" w:rsidRPr="00441642" w:rsidRDefault="00FF4765" w:rsidP="004A4844">
            <w:pPr>
              <w:rPr>
                <w:rFonts w:ascii="Segoe UI" w:hAnsi="Segoe UI" w:cs="Segoe UI"/>
                <w:color w:val="000000"/>
                <w:sz w:val="20"/>
                <w:szCs w:val="20"/>
                <w:lang w:eastAsia="en-GB"/>
              </w:rPr>
            </w:pPr>
            <w:r w:rsidRPr="00441642">
              <w:rPr>
                <w:rFonts w:ascii="Segoe UI" w:hAnsi="Segoe UI" w:cs="Segoe UI"/>
                <w:color w:val="000000"/>
                <w:sz w:val="20"/>
                <w:szCs w:val="20"/>
                <w:lang w:eastAsia="en-GB"/>
              </w:rPr>
              <w:t>Formal Complaints</w:t>
            </w:r>
          </w:p>
        </w:tc>
        <w:tc>
          <w:tcPr>
            <w:tcW w:w="2538" w:type="dxa"/>
            <w:hideMark/>
          </w:tcPr>
          <w:p w14:paraId="09C010DD" w14:textId="77777777" w:rsidR="00FF4765" w:rsidRPr="00152B35" w:rsidRDefault="00FF4765" w:rsidP="004A4844">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lang w:eastAsia="en-GB"/>
              </w:rPr>
            </w:pPr>
            <w:r w:rsidRPr="078CEF7F">
              <w:rPr>
                <w:rFonts w:ascii="Segoe UI" w:hAnsi="Segoe UI" w:cs="Segoe UI"/>
                <w:color w:val="000000" w:themeColor="text1"/>
                <w:sz w:val="20"/>
                <w:szCs w:val="20"/>
                <w:lang w:eastAsia="en-GB"/>
              </w:rPr>
              <w:t>123</w:t>
            </w:r>
          </w:p>
        </w:tc>
      </w:tr>
      <w:tr w:rsidR="00FF4765" w14:paraId="20CD17EE" w14:textId="77777777" w:rsidTr="00E42C07">
        <w:trPr>
          <w:trHeight w:val="415"/>
        </w:trPr>
        <w:tc>
          <w:tcPr>
            <w:cnfStyle w:val="001000000000" w:firstRow="0" w:lastRow="0" w:firstColumn="1" w:lastColumn="0" w:oddVBand="0" w:evenVBand="0" w:oddHBand="0" w:evenHBand="0" w:firstRowFirstColumn="0" w:firstRowLastColumn="0" w:lastRowFirstColumn="0" w:lastRowLastColumn="0"/>
            <w:tcW w:w="6146" w:type="dxa"/>
            <w:gridSpan w:val="2"/>
            <w:hideMark/>
          </w:tcPr>
          <w:p w14:paraId="2A4F3493" w14:textId="77777777" w:rsidR="00FF4765" w:rsidRPr="00441642" w:rsidRDefault="00FF4765" w:rsidP="004A4844">
            <w:pPr>
              <w:rPr>
                <w:rFonts w:ascii="Segoe UI" w:hAnsi="Segoe UI" w:cs="Segoe UI"/>
                <w:color w:val="000000"/>
                <w:sz w:val="20"/>
                <w:szCs w:val="20"/>
                <w:lang w:eastAsia="en-GB"/>
              </w:rPr>
            </w:pPr>
            <w:r w:rsidRPr="00441642">
              <w:rPr>
                <w:rFonts w:ascii="Segoe UI" w:hAnsi="Segoe UI" w:cs="Segoe UI"/>
                <w:color w:val="000000"/>
                <w:sz w:val="20"/>
                <w:szCs w:val="20"/>
                <w:lang w:eastAsia="en-GB"/>
              </w:rPr>
              <w:t>Informal Complaints</w:t>
            </w:r>
          </w:p>
        </w:tc>
        <w:tc>
          <w:tcPr>
            <w:tcW w:w="2538" w:type="dxa"/>
            <w:hideMark/>
          </w:tcPr>
          <w:p w14:paraId="3BA0BF06" w14:textId="77777777" w:rsidR="00FF4765" w:rsidRPr="00152B35" w:rsidRDefault="00FF4765" w:rsidP="004A4844">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highlight w:val="yellow"/>
                <w:lang w:eastAsia="en-GB"/>
              </w:rPr>
            </w:pPr>
            <w:r w:rsidRPr="078CEF7F">
              <w:rPr>
                <w:rFonts w:ascii="Segoe UI" w:hAnsi="Segoe UI" w:cs="Segoe UI"/>
                <w:color w:val="000000" w:themeColor="text1"/>
                <w:sz w:val="20"/>
                <w:szCs w:val="20"/>
                <w:lang w:eastAsia="en-GB"/>
              </w:rPr>
              <w:t>282</w:t>
            </w:r>
          </w:p>
        </w:tc>
      </w:tr>
      <w:tr w:rsidR="00FF4765" w14:paraId="6E8B74C3" w14:textId="77777777" w:rsidTr="00E42C07">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6146" w:type="dxa"/>
            <w:gridSpan w:val="2"/>
            <w:hideMark/>
          </w:tcPr>
          <w:p w14:paraId="771BDBA0" w14:textId="77777777" w:rsidR="00FF4765" w:rsidRPr="00441642" w:rsidRDefault="00FF4765" w:rsidP="004A4844">
            <w:pPr>
              <w:rPr>
                <w:rFonts w:ascii="Segoe UI" w:hAnsi="Segoe UI" w:cs="Segoe UI"/>
                <w:color w:val="000000"/>
                <w:sz w:val="20"/>
                <w:szCs w:val="20"/>
                <w:lang w:eastAsia="en-GB"/>
              </w:rPr>
            </w:pPr>
            <w:r w:rsidRPr="00441642">
              <w:rPr>
                <w:rFonts w:ascii="Segoe UI" w:hAnsi="Segoe UI" w:cs="Segoe UI"/>
                <w:color w:val="000000"/>
                <w:sz w:val="20"/>
                <w:szCs w:val="20"/>
                <w:lang w:eastAsia="en-GB"/>
              </w:rPr>
              <w:t>Number of enquiries</w:t>
            </w:r>
          </w:p>
        </w:tc>
        <w:tc>
          <w:tcPr>
            <w:tcW w:w="2538" w:type="dxa"/>
            <w:hideMark/>
          </w:tcPr>
          <w:p w14:paraId="02C584FC" w14:textId="77777777" w:rsidR="00FF4765" w:rsidRPr="00152B35" w:rsidRDefault="00FF4765" w:rsidP="004A4844">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lang w:eastAsia="en-GB"/>
              </w:rPr>
            </w:pPr>
            <w:r w:rsidRPr="078CEF7F">
              <w:rPr>
                <w:rFonts w:ascii="Segoe UI" w:hAnsi="Segoe UI" w:cs="Segoe UI"/>
                <w:color w:val="000000" w:themeColor="text1"/>
                <w:sz w:val="20"/>
                <w:szCs w:val="20"/>
                <w:lang w:eastAsia="en-GB"/>
              </w:rPr>
              <w:t>1944</w:t>
            </w:r>
          </w:p>
        </w:tc>
      </w:tr>
    </w:tbl>
    <w:p w14:paraId="211B1973" w14:textId="77777777" w:rsidR="00FF4765" w:rsidRDefault="00FF4765" w:rsidP="00833452">
      <w:pPr>
        <w:pStyle w:val="Title"/>
        <w:jc w:val="both"/>
        <w:rPr>
          <w:rFonts w:cs="Arial"/>
          <w:noProof/>
          <w:sz w:val="22"/>
          <w:szCs w:val="22"/>
          <w:u w:val="single"/>
          <w:lang w:val="en-US"/>
        </w:rPr>
      </w:pPr>
    </w:p>
    <w:p w14:paraId="70148CB3" w14:textId="77777777" w:rsidR="00FF4765" w:rsidRPr="001A5C0F" w:rsidRDefault="00FF4765" w:rsidP="00E42C07">
      <w:pPr>
        <w:spacing w:line="276" w:lineRule="auto"/>
        <w:ind w:left="360" w:right="182"/>
        <w:rPr>
          <w:rFonts w:cs="Arial"/>
          <w:sz w:val="22"/>
          <w:szCs w:val="22"/>
        </w:rPr>
      </w:pPr>
      <w:r w:rsidRPr="001A5C0F">
        <w:rPr>
          <w:rFonts w:cs="Arial"/>
          <w:b/>
          <w:bCs/>
          <w:sz w:val="22"/>
          <w:szCs w:val="22"/>
        </w:rPr>
        <w:t>The top themes across NCHC continue to be the following:</w:t>
      </w:r>
      <w:r w:rsidRPr="001A5C0F">
        <w:rPr>
          <w:rFonts w:cs="Arial"/>
          <w:sz w:val="22"/>
          <w:szCs w:val="22"/>
        </w:rPr>
        <w:t xml:space="preserve"> </w:t>
      </w:r>
    </w:p>
    <w:p w14:paraId="5F6690E2" w14:textId="77777777" w:rsidR="00FF4765" w:rsidRPr="001A5C0F" w:rsidRDefault="00FF4765" w:rsidP="00FF4765">
      <w:pPr>
        <w:pStyle w:val="ListParagraph"/>
        <w:numPr>
          <w:ilvl w:val="0"/>
          <w:numId w:val="20"/>
        </w:numPr>
        <w:spacing w:line="276" w:lineRule="auto"/>
        <w:ind w:right="182"/>
        <w:contextualSpacing/>
        <w:rPr>
          <w:rFonts w:cs="Arial"/>
          <w:sz w:val="22"/>
          <w:szCs w:val="22"/>
          <w:lang w:val="en-US"/>
        </w:rPr>
      </w:pPr>
      <w:r w:rsidRPr="001A5C0F">
        <w:rPr>
          <w:rFonts w:cs="Arial"/>
          <w:sz w:val="22"/>
          <w:szCs w:val="22"/>
        </w:rPr>
        <w:t>Incidents related to wounds or pressure ulcers</w:t>
      </w:r>
    </w:p>
    <w:p w14:paraId="7CD110A1" w14:textId="77777777" w:rsidR="00FF4765" w:rsidRPr="001A5C0F" w:rsidRDefault="00FF4765" w:rsidP="00FF4765">
      <w:pPr>
        <w:pStyle w:val="ListParagraph"/>
        <w:numPr>
          <w:ilvl w:val="0"/>
          <w:numId w:val="20"/>
        </w:numPr>
        <w:spacing w:line="276" w:lineRule="auto"/>
        <w:ind w:right="182"/>
        <w:contextualSpacing/>
        <w:rPr>
          <w:rFonts w:cs="Arial"/>
          <w:sz w:val="22"/>
          <w:szCs w:val="22"/>
          <w:lang w:val="en-US"/>
        </w:rPr>
      </w:pPr>
      <w:r w:rsidRPr="001A5C0F">
        <w:rPr>
          <w:rFonts w:cs="Arial"/>
          <w:sz w:val="22"/>
          <w:szCs w:val="22"/>
        </w:rPr>
        <w:t>In patient falls (harm and no harm)</w:t>
      </w:r>
    </w:p>
    <w:p w14:paraId="7B77EB38" w14:textId="77777777" w:rsidR="00FF4765" w:rsidRPr="001A5C0F" w:rsidRDefault="00FF4765" w:rsidP="00FF4765">
      <w:pPr>
        <w:pStyle w:val="ListParagraph"/>
        <w:numPr>
          <w:ilvl w:val="0"/>
          <w:numId w:val="20"/>
        </w:numPr>
        <w:spacing w:line="276" w:lineRule="auto"/>
        <w:ind w:right="182"/>
        <w:contextualSpacing/>
        <w:rPr>
          <w:rFonts w:cs="Arial"/>
          <w:sz w:val="22"/>
          <w:szCs w:val="22"/>
          <w:lang w:val="en-US"/>
        </w:rPr>
      </w:pPr>
      <w:r w:rsidRPr="001A5C0F">
        <w:rPr>
          <w:rFonts w:cs="Arial"/>
          <w:sz w:val="22"/>
          <w:szCs w:val="22"/>
          <w:lang w:val="en-US"/>
        </w:rPr>
        <w:t xml:space="preserve">Patient requiring transfer to acute hospital (in patient and community setting) </w:t>
      </w:r>
    </w:p>
    <w:p w14:paraId="4287B190" w14:textId="77777777" w:rsidR="00FF4765" w:rsidRPr="001A5C0F" w:rsidRDefault="00FF4765" w:rsidP="00FF4765">
      <w:pPr>
        <w:pStyle w:val="ListParagraph"/>
        <w:numPr>
          <w:ilvl w:val="0"/>
          <w:numId w:val="20"/>
        </w:numPr>
        <w:spacing w:line="276" w:lineRule="auto"/>
        <w:ind w:right="182"/>
        <w:contextualSpacing/>
        <w:rPr>
          <w:rFonts w:cs="Arial"/>
          <w:sz w:val="22"/>
          <w:szCs w:val="22"/>
          <w:lang w:val="en-US"/>
        </w:rPr>
      </w:pPr>
      <w:r w:rsidRPr="001A5C0F">
        <w:rPr>
          <w:rFonts w:cs="Arial"/>
          <w:sz w:val="22"/>
          <w:szCs w:val="22"/>
          <w:lang w:val="en-US"/>
        </w:rPr>
        <w:t xml:space="preserve">End of Life medication issues (NCHC and system) </w:t>
      </w:r>
    </w:p>
    <w:p w14:paraId="6AB3C2A4" w14:textId="77777777" w:rsidR="00FF4765" w:rsidRPr="001A5C0F" w:rsidRDefault="00FF4765" w:rsidP="00FF4765">
      <w:pPr>
        <w:pStyle w:val="ListParagraph"/>
        <w:numPr>
          <w:ilvl w:val="0"/>
          <w:numId w:val="19"/>
        </w:numPr>
        <w:spacing w:line="276" w:lineRule="auto"/>
        <w:ind w:right="182"/>
        <w:contextualSpacing/>
        <w:rPr>
          <w:rFonts w:cs="Arial"/>
          <w:sz w:val="22"/>
          <w:szCs w:val="22"/>
          <w:lang w:val="en-US"/>
        </w:rPr>
      </w:pPr>
      <w:r w:rsidRPr="001A5C0F">
        <w:rPr>
          <w:rFonts w:cs="Arial"/>
          <w:sz w:val="22"/>
          <w:szCs w:val="22"/>
        </w:rPr>
        <w:t>Incidents of a safeguarding nature</w:t>
      </w:r>
    </w:p>
    <w:p w14:paraId="113114FD" w14:textId="77777777" w:rsidR="00FF4765" w:rsidRPr="001A5C0F" w:rsidRDefault="00FF4765" w:rsidP="00833452">
      <w:pPr>
        <w:pStyle w:val="Title"/>
        <w:jc w:val="both"/>
        <w:rPr>
          <w:rFonts w:cs="Arial"/>
          <w:noProof/>
          <w:sz w:val="22"/>
          <w:szCs w:val="22"/>
          <w:u w:val="single"/>
          <w:lang w:val="en-US"/>
        </w:rPr>
      </w:pPr>
    </w:p>
    <w:p w14:paraId="71EA98EA" w14:textId="77777777" w:rsidR="00E42C07" w:rsidRDefault="00E42C07" w:rsidP="007F780E">
      <w:pPr>
        <w:pStyle w:val="Title"/>
        <w:jc w:val="both"/>
        <w:rPr>
          <w:rFonts w:cs="Arial"/>
          <w:noProof/>
          <w:sz w:val="24"/>
          <w:szCs w:val="24"/>
          <w:lang w:val="en-US"/>
        </w:rPr>
      </w:pPr>
    </w:p>
    <w:p w14:paraId="7FCE31E0" w14:textId="7F5EC64E" w:rsidR="00FF361A" w:rsidRPr="001A5C0F" w:rsidRDefault="00C546AA" w:rsidP="007F780E">
      <w:pPr>
        <w:pStyle w:val="Title"/>
        <w:jc w:val="both"/>
        <w:rPr>
          <w:rFonts w:cs="Arial"/>
          <w:noProof/>
          <w:sz w:val="22"/>
          <w:szCs w:val="22"/>
          <w:lang w:val="en-US"/>
        </w:rPr>
      </w:pPr>
      <w:r w:rsidRPr="001A5C0F">
        <w:rPr>
          <w:rFonts w:cs="Arial"/>
          <w:noProof/>
          <w:sz w:val="22"/>
          <w:szCs w:val="22"/>
          <w:lang w:val="en-US"/>
        </w:rPr>
        <w:lastRenderedPageBreak/>
        <w:t>Statements</w:t>
      </w:r>
    </w:p>
    <w:p w14:paraId="16C4DCE8" w14:textId="77777777" w:rsidR="00FF361A" w:rsidRPr="00A405A2" w:rsidRDefault="00FF361A" w:rsidP="007F780E">
      <w:pPr>
        <w:pStyle w:val="Title"/>
        <w:jc w:val="both"/>
        <w:rPr>
          <w:rFonts w:cs="Arial"/>
          <w:noProof/>
          <w:sz w:val="24"/>
          <w:szCs w:val="24"/>
          <w:u w:val="single"/>
          <w:lang w:val="en-US"/>
        </w:rPr>
      </w:pPr>
    </w:p>
    <w:tbl>
      <w:tblPr>
        <w:tblW w:w="10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05"/>
        <w:gridCol w:w="8111"/>
      </w:tblGrid>
      <w:tr w:rsidR="004678EB" w:rsidRPr="001A5C0F" w14:paraId="64D549B0" w14:textId="77777777" w:rsidTr="002133A1">
        <w:trPr>
          <w:jc w:val="center"/>
        </w:trPr>
        <w:tc>
          <w:tcPr>
            <w:tcW w:w="2405" w:type="dxa"/>
            <w:tcBorders>
              <w:top w:val="single" w:sz="4" w:space="0" w:color="auto"/>
              <w:left w:val="single" w:sz="4" w:space="0" w:color="auto"/>
              <w:bottom w:val="single" w:sz="4" w:space="0" w:color="auto"/>
              <w:right w:val="single" w:sz="4" w:space="0" w:color="auto"/>
            </w:tcBorders>
          </w:tcPr>
          <w:p w14:paraId="1307F36E" w14:textId="5543D957" w:rsidR="004678EB" w:rsidRPr="001A5C0F" w:rsidRDefault="004678EB" w:rsidP="004678EB">
            <w:pPr>
              <w:rPr>
                <w:b/>
                <w:sz w:val="22"/>
                <w:szCs w:val="22"/>
              </w:rPr>
            </w:pPr>
            <w:bookmarkStart w:id="12" w:name="_Hlk211846794"/>
            <w:r w:rsidRPr="001A5C0F">
              <w:rPr>
                <w:b/>
                <w:sz w:val="22"/>
                <w:szCs w:val="22"/>
              </w:rPr>
              <w:t>Consultation and development process</w:t>
            </w:r>
          </w:p>
        </w:tc>
        <w:tc>
          <w:tcPr>
            <w:tcW w:w="8111" w:type="dxa"/>
            <w:tcBorders>
              <w:top w:val="single" w:sz="4" w:space="0" w:color="auto"/>
              <w:left w:val="single" w:sz="4" w:space="0" w:color="auto"/>
              <w:bottom w:val="single" w:sz="4" w:space="0" w:color="auto"/>
              <w:right w:val="single" w:sz="4" w:space="0" w:color="auto"/>
            </w:tcBorders>
          </w:tcPr>
          <w:p w14:paraId="33126C66" w14:textId="1B4ADA3D" w:rsidR="004678EB" w:rsidRPr="00C24DA7" w:rsidRDefault="00C24DA7" w:rsidP="004678EB">
            <w:pPr>
              <w:rPr>
                <w:bCs/>
                <w:color w:val="000000" w:themeColor="text1"/>
                <w:sz w:val="22"/>
                <w:szCs w:val="22"/>
              </w:rPr>
            </w:pPr>
            <w:r w:rsidRPr="00C24DA7">
              <w:rPr>
                <w:bCs/>
                <w:color w:val="000000" w:themeColor="text1"/>
                <w:sz w:val="22"/>
                <w:szCs w:val="22"/>
              </w:rPr>
              <w:t>With the Quality and Safety teams and key stakeholders</w:t>
            </w:r>
          </w:p>
        </w:tc>
      </w:tr>
      <w:tr w:rsidR="004678EB" w:rsidRPr="001A5C0F" w14:paraId="64FB9225" w14:textId="77777777" w:rsidTr="002133A1">
        <w:trPr>
          <w:jc w:val="center"/>
        </w:trPr>
        <w:tc>
          <w:tcPr>
            <w:tcW w:w="2405" w:type="dxa"/>
            <w:tcBorders>
              <w:top w:val="single" w:sz="4" w:space="0" w:color="auto"/>
              <w:left w:val="single" w:sz="4" w:space="0" w:color="auto"/>
              <w:bottom w:val="single" w:sz="4" w:space="0" w:color="auto"/>
              <w:right w:val="single" w:sz="4" w:space="0" w:color="auto"/>
            </w:tcBorders>
          </w:tcPr>
          <w:p w14:paraId="22F467B1" w14:textId="77777777" w:rsidR="004678EB" w:rsidRPr="001A5C0F" w:rsidRDefault="004678EB" w:rsidP="004678EB">
            <w:pPr>
              <w:rPr>
                <w:b/>
                <w:sz w:val="22"/>
                <w:szCs w:val="22"/>
              </w:rPr>
            </w:pPr>
            <w:bookmarkStart w:id="13" w:name="_Hlk211846831"/>
            <w:bookmarkEnd w:id="12"/>
            <w:r w:rsidRPr="001A5C0F">
              <w:rPr>
                <w:b/>
                <w:sz w:val="22"/>
                <w:szCs w:val="22"/>
              </w:rPr>
              <w:t>Dissemination</w:t>
            </w:r>
          </w:p>
        </w:tc>
        <w:tc>
          <w:tcPr>
            <w:tcW w:w="8111" w:type="dxa"/>
            <w:tcBorders>
              <w:top w:val="single" w:sz="4" w:space="0" w:color="auto"/>
              <w:left w:val="single" w:sz="4" w:space="0" w:color="auto"/>
              <w:bottom w:val="single" w:sz="4" w:space="0" w:color="auto"/>
              <w:right w:val="single" w:sz="4" w:space="0" w:color="auto"/>
            </w:tcBorders>
          </w:tcPr>
          <w:p w14:paraId="2563F9CB" w14:textId="77777777" w:rsidR="00C24DA7" w:rsidRPr="00C24DA7" w:rsidRDefault="00C24DA7" w:rsidP="00C24DA7">
            <w:pPr>
              <w:rPr>
                <w:bCs/>
                <w:color w:val="000000" w:themeColor="text1"/>
                <w:sz w:val="22"/>
                <w:szCs w:val="22"/>
              </w:rPr>
            </w:pPr>
            <w:r w:rsidRPr="00C24DA7">
              <w:rPr>
                <w:bCs/>
                <w:color w:val="000000" w:themeColor="text1"/>
                <w:sz w:val="22"/>
                <w:szCs w:val="22"/>
              </w:rPr>
              <w:t>Via Quality Committee and upload to the intranet</w:t>
            </w:r>
          </w:p>
          <w:p w14:paraId="093C2F9F" w14:textId="55CFB2E0" w:rsidR="004678EB" w:rsidRPr="00C24DA7" w:rsidRDefault="004678EB" w:rsidP="004678EB">
            <w:pPr>
              <w:rPr>
                <w:bCs/>
                <w:color w:val="000000" w:themeColor="text1"/>
                <w:sz w:val="22"/>
                <w:szCs w:val="22"/>
              </w:rPr>
            </w:pPr>
          </w:p>
        </w:tc>
      </w:tr>
      <w:bookmarkEnd w:id="13"/>
      <w:tr w:rsidR="004678EB" w:rsidRPr="001A5C0F" w14:paraId="7FB5C10C" w14:textId="77777777" w:rsidTr="002133A1">
        <w:trPr>
          <w:trHeight w:val="775"/>
          <w:jc w:val="center"/>
        </w:trPr>
        <w:tc>
          <w:tcPr>
            <w:tcW w:w="2405" w:type="dxa"/>
            <w:vAlign w:val="center"/>
          </w:tcPr>
          <w:p w14:paraId="4072D5D9" w14:textId="47ADC50E" w:rsidR="004678EB" w:rsidRPr="001A5C0F" w:rsidRDefault="004678EB" w:rsidP="004678EB">
            <w:pPr>
              <w:rPr>
                <w:rFonts w:cs="Arial"/>
                <w:b/>
                <w:sz w:val="22"/>
                <w:szCs w:val="22"/>
              </w:rPr>
            </w:pPr>
            <w:r w:rsidRPr="001A5C0F">
              <w:rPr>
                <w:rFonts w:cs="Arial"/>
                <w:b/>
                <w:sz w:val="22"/>
                <w:szCs w:val="22"/>
              </w:rPr>
              <w:t>Financial Implications</w:t>
            </w:r>
          </w:p>
        </w:tc>
        <w:tc>
          <w:tcPr>
            <w:tcW w:w="8111" w:type="dxa"/>
            <w:vAlign w:val="center"/>
          </w:tcPr>
          <w:p w14:paraId="1082A9B8" w14:textId="56C77A40" w:rsidR="004678EB" w:rsidRPr="001A5C0F" w:rsidRDefault="004678EB" w:rsidP="004678EB">
            <w:pPr>
              <w:rPr>
                <w:rFonts w:cs="Arial"/>
                <w:sz w:val="22"/>
                <w:szCs w:val="22"/>
              </w:rPr>
            </w:pPr>
            <w:r w:rsidRPr="001A5C0F">
              <w:rPr>
                <w:rFonts w:cs="Arial"/>
                <w:sz w:val="22"/>
                <w:szCs w:val="22"/>
              </w:rPr>
              <w:t xml:space="preserve">Financial Implications: In line with the Economic Crime and Corporate Transparency Act 2023, the Trust has a framework in place to prevent and detect fraud, bribery, and corruption.  This includes clear governance structures, financial controls, due diligence procedures, staff training, and accessible reporting mechanisms.  The Local Counter Fraud Specialist </w:t>
            </w:r>
            <w:r w:rsidR="00C546AA" w:rsidRPr="001A5C0F">
              <w:rPr>
                <w:rFonts w:cs="Arial"/>
                <w:sz w:val="22"/>
                <w:szCs w:val="22"/>
              </w:rPr>
              <w:t>(</w:t>
            </w:r>
            <w:r w:rsidRPr="001A5C0F">
              <w:rPr>
                <w:rFonts w:cs="Arial"/>
                <w:sz w:val="22"/>
                <w:szCs w:val="22"/>
              </w:rPr>
              <w:t>LCFS</w:t>
            </w:r>
            <w:r w:rsidR="00C546AA" w:rsidRPr="001A5C0F">
              <w:rPr>
                <w:rFonts w:cs="Arial"/>
                <w:sz w:val="22"/>
                <w:szCs w:val="22"/>
              </w:rPr>
              <w:t>)</w:t>
            </w:r>
            <w:r w:rsidRPr="001A5C0F">
              <w:rPr>
                <w:rFonts w:cs="Arial"/>
                <w:sz w:val="22"/>
                <w:szCs w:val="22"/>
              </w:rPr>
              <w:t xml:space="preserve"> plays a key role in supporting compliance through awareness, and the investigation of suspected wrongdoing.  The Trust is committed to fostering a culture of integrity and transparency, ensuring all staff understand their responsibilities and know how to raise concerns.  The LCFS contact details are available on the Trust’s Intranet.</w:t>
            </w:r>
          </w:p>
        </w:tc>
      </w:tr>
      <w:tr w:rsidR="004678EB" w:rsidRPr="001A5C0F" w14:paraId="0A2B6041" w14:textId="77777777" w:rsidTr="002133A1">
        <w:trPr>
          <w:trHeight w:val="775"/>
          <w:jc w:val="center"/>
        </w:trPr>
        <w:tc>
          <w:tcPr>
            <w:tcW w:w="2405" w:type="dxa"/>
            <w:vAlign w:val="center"/>
          </w:tcPr>
          <w:p w14:paraId="410A0386" w14:textId="77777777" w:rsidR="004678EB" w:rsidRPr="001A5C0F" w:rsidRDefault="004678EB" w:rsidP="004678EB">
            <w:pPr>
              <w:rPr>
                <w:rFonts w:cs="Arial"/>
                <w:b/>
                <w:sz w:val="22"/>
                <w:szCs w:val="22"/>
              </w:rPr>
            </w:pPr>
            <w:r w:rsidRPr="001A5C0F">
              <w:rPr>
                <w:rFonts w:cs="Arial"/>
                <w:b/>
                <w:sz w:val="22"/>
                <w:szCs w:val="22"/>
              </w:rPr>
              <w:t xml:space="preserve">Diversity &amp; Inclusion Statement </w:t>
            </w:r>
          </w:p>
        </w:tc>
        <w:tc>
          <w:tcPr>
            <w:tcW w:w="8111" w:type="dxa"/>
            <w:vAlign w:val="center"/>
          </w:tcPr>
          <w:p w14:paraId="3835FCAE" w14:textId="77777777" w:rsidR="004678EB" w:rsidRPr="001A5C0F" w:rsidRDefault="004678EB" w:rsidP="004678EB">
            <w:pPr>
              <w:rPr>
                <w:rFonts w:cs="Arial"/>
                <w:sz w:val="22"/>
                <w:szCs w:val="22"/>
              </w:rPr>
            </w:pPr>
            <w:r w:rsidRPr="001A5C0F">
              <w:rPr>
                <w:rFonts w:cs="Arial"/>
                <w:sz w:val="22"/>
                <w:szCs w:val="22"/>
              </w:rPr>
              <w:t xml:space="preserve">Cambridgeshire Community Services NHS Trust will ensure that this policy is applied in a fair and reasonable manner that does not discriminate on such grounds as age, disability, gender reassignment, marriage and civil partnership, pregnancy and maternity, race, religion and belief, sex &amp; sexual orientation. </w:t>
            </w:r>
          </w:p>
        </w:tc>
      </w:tr>
      <w:tr w:rsidR="00A81E03" w:rsidRPr="001A5C0F" w14:paraId="16A53E6B" w14:textId="77777777" w:rsidTr="002133A1">
        <w:trPr>
          <w:trHeight w:val="775"/>
          <w:jc w:val="center"/>
        </w:trPr>
        <w:tc>
          <w:tcPr>
            <w:tcW w:w="2405" w:type="dxa"/>
            <w:vAlign w:val="center"/>
          </w:tcPr>
          <w:p w14:paraId="49B61923" w14:textId="5BEC3B47" w:rsidR="00A81E03" w:rsidRPr="001A5C0F" w:rsidRDefault="00A81E03" w:rsidP="004678EB">
            <w:pPr>
              <w:rPr>
                <w:rFonts w:cs="Arial"/>
                <w:b/>
                <w:sz w:val="22"/>
                <w:szCs w:val="22"/>
              </w:rPr>
            </w:pPr>
            <w:r w:rsidRPr="001A5C0F">
              <w:rPr>
                <w:rFonts w:cs="Arial"/>
                <w:b/>
                <w:sz w:val="22"/>
                <w:szCs w:val="22"/>
              </w:rPr>
              <w:t>Sustainability</w:t>
            </w:r>
          </w:p>
        </w:tc>
        <w:tc>
          <w:tcPr>
            <w:tcW w:w="8111" w:type="dxa"/>
            <w:vAlign w:val="center"/>
          </w:tcPr>
          <w:p w14:paraId="784FB7D3" w14:textId="77777777" w:rsidR="00A81E03" w:rsidRPr="001A5C0F" w:rsidRDefault="00A81E03" w:rsidP="00A81E03">
            <w:pPr>
              <w:pStyle w:val="Heading1"/>
              <w:numPr>
                <w:ilvl w:val="0"/>
                <w:numId w:val="0"/>
              </w:numPr>
              <w:ind w:left="720" w:hanging="720"/>
              <w:jc w:val="left"/>
              <w:rPr>
                <w:sz w:val="22"/>
                <w:szCs w:val="22"/>
                <w:u w:val="none"/>
              </w:rPr>
            </w:pPr>
            <w:bookmarkStart w:id="14" w:name="_Toc214885758"/>
            <w:bookmarkStart w:id="15" w:name="_Toc214969797"/>
            <w:bookmarkStart w:id="16" w:name="_Toc216108372"/>
            <w:r w:rsidRPr="001A5C0F">
              <w:rPr>
                <w:sz w:val="22"/>
                <w:szCs w:val="22"/>
                <w:u w:val="none"/>
              </w:rPr>
              <w:t>Sustainable Development – Environmental</w:t>
            </w:r>
            <w:bookmarkEnd w:id="14"/>
            <w:bookmarkEnd w:id="15"/>
            <w:bookmarkEnd w:id="16"/>
          </w:p>
          <w:p w14:paraId="2436D8C1" w14:textId="0B4B5CF5" w:rsidR="00A81E03" w:rsidRPr="001A5C0F" w:rsidRDefault="00264DFE" w:rsidP="00A81E03">
            <w:pPr>
              <w:rPr>
                <w:rFonts w:ascii="Times New Roman" w:hAnsi="Times New Roman"/>
                <w:sz w:val="22"/>
                <w:szCs w:val="22"/>
              </w:rPr>
            </w:pPr>
            <w:r w:rsidRPr="001A5C0F">
              <w:rPr>
                <w:rFonts w:ascii="Webdings" w:hAnsi="Webdings"/>
                <w:color w:val="009900"/>
                <w:sz w:val="22"/>
                <w:szCs w:val="22"/>
              </w:rPr>
              <w:t>P</w:t>
            </w:r>
            <w:r w:rsidRPr="001A5C0F">
              <w:rPr>
                <w:rFonts w:cs="Arial"/>
                <w:kern w:val="2"/>
                <w:sz w:val="22"/>
                <w:szCs w:val="22"/>
                <w14:ligatures w14:val="standardContextual"/>
              </w:rPr>
              <w:t xml:space="preserve"> </w:t>
            </w:r>
            <w:r w:rsidR="00A81E03" w:rsidRPr="001A5C0F">
              <w:rPr>
                <w:rFonts w:cs="Arial"/>
                <w:kern w:val="2"/>
                <w:sz w:val="22"/>
                <w:szCs w:val="22"/>
                <w14:ligatures w14:val="standardContextual"/>
              </w:rPr>
              <w:t>Do you really need to print this document?</w:t>
            </w:r>
          </w:p>
          <w:p w14:paraId="69EF2682" w14:textId="5CA71AAE" w:rsidR="00A81E03" w:rsidRPr="001A5C0F" w:rsidRDefault="00A81E03" w:rsidP="00AE1BFD">
            <w:pPr>
              <w:spacing w:line="276" w:lineRule="auto"/>
              <w:rPr>
                <w:rFonts w:cs="Arial"/>
                <w:kern w:val="2"/>
                <w:sz w:val="22"/>
                <w:szCs w:val="22"/>
                <w14:ligatures w14:val="standardContextual"/>
              </w:rPr>
            </w:pPr>
            <w:r w:rsidRPr="001A5C0F">
              <w:rPr>
                <w:rFonts w:cs="Arial"/>
                <w:kern w:val="2"/>
                <w:sz w:val="22"/>
                <w:szCs w:val="22"/>
                <w14:ligatures w14:val="standardContextual"/>
              </w:rPr>
              <w:t>Please consider the environment before you print this document and where possible copies should be printed double-sided.  Please also consider setting the page range in the print properties, when relevant to do so, to avoid printing the document in its entirety.</w:t>
            </w:r>
          </w:p>
        </w:tc>
      </w:tr>
    </w:tbl>
    <w:p w14:paraId="32C4BC26" w14:textId="77777777" w:rsidR="0092007C" w:rsidRPr="00A405A2" w:rsidRDefault="0092007C" w:rsidP="007F780E">
      <w:pPr>
        <w:pStyle w:val="Title"/>
        <w:jc w:val="both"/>
        <w:rPr>
          <w:rFonts w:cs="Arial"/>
          <w:noProof/>
          <w:sz w:val="24"/>
          <w:szCs w:val="24"/>
          <w:u w:val="single"/>
          <w:lang w:val="en-US"/>
        </w:rPr>
      </w:pPr>
    </w:p>
    <w:p w14:paraId="234149A4" w14:textId="77777777" w:rsidR="00AE1BFD" w:rsidRDefault="00AE1BFD" w:rsidP="007F780E">
      <w:pPr>
        <w:pStyle w:val="Title"/>
        <w:jc w:val="both"/>
        <w:rPr>
          <w:rFonts w:cs="Arial"/>
          <w:noProof/>
          <w:sz w:val="22"/>
          <w:szCs w:val="22"/>
          <w:u w:val="single"/>
          <w:lang w:val="en-US"/>
        </w:rPr>
        <w:sectPr w:rsidR="00AE1BFD" w:rsidSect="000D71E0">
          <w:headerReference w:type="default" r:id="rId21"/>
          <w:footerReference w:type="default" r:id="rId22"/>
          <w:headerReference w:type="first" r:id="rId23"/>
          <w:pgSz w:w="11906" w:h="16838" w:code="9"/>
          <w:pgMar w:top="1843" w:right="1418" w:bottom="1135" w:left="1418" w:header="567" w:footer="397" w:gutter="0"/>
          <w:cols w:space="708"/>
          <w:titlePg/>
          <w:docGrid w:linePitch="360"/>
        </w:sectPr>
      </w:pPr>
    </w:p>
    <w:p w14:paraId="7EB97717" w14:textId="77777777" w:rsidR="00EF4E37" w:rsidRPr="001A5C0F" w:rsidRDefault="00EF4E37" w:rsidP="00EF4E37">
      <w:pPr>
        <w:rPr>
          <w:i/>
          <w:iCs/>
          <w:sz w:val="22"/>
          <w:szCs w:val="22"/>
        </w:rPr>
      </w:pPr>
      <w:bookmarkStart w:id="17" w:name="_Hlk211499767"/>
    </w:p>
    <w:tbl>
      <w:tblPr>
        <w:tblStyle w:val="TableGrid"/>
        <w:tblW w:w="0" w:type="auto"/>
        <w:jc w:val="center"/>
        <w:tblLook w:val="04A0" w:firstRow="1" w:lastRow="0" w:firstColumn="1" w:lastColumn="0" w:noHBand="0" w:noVBand="1"/>
      </w:tblPr>
      <w:tblGrid>
        <w:gridCol w:w="9060"/>
      </w:tblGrid>
      <w:tr w:rsidR="00EF4E37" w:rsidRPr="001A5C0F" w14:paraId="16DFF45B" w14:textId="77777777" w:rsidTr="00EB1251">
        <w:trPr>
          <w:trHeight w:val="701"/>
          <w:jc w:val="center"/>
        </w:trPr>
        <w:tc>
          <w:tcPr>
            <w:tcW w:w="9242" w:type="dxa"/>
            <w:vAlign w:val="center"/>
          </w:tcPr>
          <w:p w14:paraId="2C1AB008" w14:textId="0E6D4E15" w:rsidR="00EF4E37" w:rsidRPr="001A5C0F" w:rsidRDefault="00EF4E37" w:rsidP="00A81E03">
            <w:pPr>
              <w:rPr>
                <w:rFonts w:cs="Arial"/>
                <w:sz w:val="22"/>
                <w:szCs w:val="22"/>
                <w:highlight w:val="yellow"/>
              </w:rPr>
            </w:pPr>
            <w:bookmarkStart w:id="18" w:name="_Hlk211846897"/>
            <w:r w:rsidRPr="001A5C0F">
              <w:rPr>
                <w:rFonts w:cs="Arial"/>
                <w:b/>
                <w:sz w:val="22"/>
                <w:szCs w:val="22"/>
              </w:rPr>
              <w:t>This is a controlled document.</w:t>
            </w:r>
            <w:r w:rsidRPr="001A5C0F">
              <w:rPr>
                <w:rFonts w:cs="Arial"/>
                <w:sz w:val="22"/>
                <w:szCs w:val="22"/>
              </w:rPr>
              <w:t xml:space="preserve">  Whilst it may be printed, the electronic version on the Trust’s Intranet is the controlled copy.  Any printed copies are not controlled.</w:t>
            </w:r>
            <w:bookmarkEnd w:id="18"/>
            <w:r w:rsidR="00A81E03" w:rsidRPr="001A5C0F">
              <w:rPr>
                <w:rFonts w:cs="Arial"/>
                <w:sz w:val="22"/>
                <w:szCs w:val="22"/>
              </w:rPr>
              <w:t xml:space="preserve"> </w:t>
            </w:r>
            <w:r w:rsidR="00A81E03" w:rsidRPr="001A5C0F">
              <w:rPr>
                <w:rFonts w:cs="Arial"/>
                <w:kern w:val="2"/>
                <w:sz w:val="22"/>
                <w:szCs w:val="22"/>
                <w14:ligatures w14:val="standardContextual"/>
              </w:rPr>
              <w:t xml:space="preserve">As a controlled document, this document should not be saved onto local or network </w:t>
            </w:r>
            <w:proofErr w:type="gramStart"/>
            <w:r w:rsidR="00A81E03" w:rsidRPr="001A5C0F">
              <w:rPr>
                <w:rFonts w:cs="Arial"/>
                <w:kern w:val="2"/>
                <w:sz w:val="22"/>
                <w:szCs w:val="22"/>
                <w14:ligatures w14:val="standardContextual"/>
              </w:rPr>
              <w:t>drives, but</w:t>
            </w:r>
            <w:proofErr w:type="gramEnd"/>
            <w:r w:rsidR="00A81E03" w:rsidRPr="001A5C0F">
              <w:rPr>
                <w:rFonts w:cs="Arial"/>
                <w:kern w:val="2"/>
                <w:sz w:val="22"/>
                <w:szCs w:val="22"/>
                <w14:ligatures w14:val="standardContextual"/>
              </w:rPr>
              <w:t xml:space="preserve"> should always be accessed from the Trust Intranet page</w:t>
            </w:r>
            <w:r w:rsidR="00F70F0E" w:rsidRPr="001A5C0F">
              <w:rPr>
                <w:rFonts w:cs="Arial"/>
                <w:kern w:val="2"/>
                <w:sz w:val="22"/>
                <w:szCs w:val="22"/>
                <w14:ligatures w14:val="standardContextual"/>
              </w:rPr>
              <w:t>.</w:t>
            </w:r>
          </w:p>
        </w:tc>
      </w:tr>
    </w:tbl>
    <w:p w14:paraId="28AE0B8B" w14:textId="77777777" w:rsidR="00EF4E37" w:rsidRPr="001A5C0F" w:rsidRDefault="00EF4E37" w:rsidP="00EF4E37">
      <w:pPr>
        <w:rPr>
          <w:i/>
          <w:iCs/>
          <w:sz w:val="22"/>
          <w:szCs w:val="22"/>
        </w:rPr>
      </w:pPr>
    </w:p>
    <w:bookmarkEnd w:id="17"/>
    <w:p w14:paraId="37FDAE16" w14:textId="77777777" w:rsidR="00EF4E37" w:rsidRPr="001A5C0F" w:rsidRDefault="00EF4E37" w:rsidP="00EF4E37">
      <w:pPr>
        <w:pStyle w:val="Title"/>
        <w:jc w:val="both"/>
        <w:rPr>
          <w:rFonts w:cs="Arial"/>
          <w:noProof/>
          <w:sz w:val="22"/>
          <w:szCs w:val="22"/>
          <w:u w:val="single"/>
          <w:lang w:val="en-US"/>
        </w:rPr>
      </w:pPr>
    </w:p>
    <w:sectPr w:rsidR="00EF4E37" w:rsidRPr="001A5C0F" w:rsidSect="0092007C">
      <w:pgSz w:w="11906" w:h="16838" w:code="9"/>
      <w:pgMar w:top="1843" w:right="1418" w:bottom="1135"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0DED1" w14:textId="77777777" w:rsidR="007B6147" w:rsidRDefault="007B6147">
      <w:r>
        <w:separator/>
      </w:r>
    </w:p>
  </w:endnote>
  <w:endnote w:type="continuationSeparator" w:id="0">
    <w:p w14:paraId="66C352C0" w14:textId="77777777" w:rsidR="007B6147" w:rsidRDefault="007B6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4C3C" w14:textId="77777777" w:rsidR="00670E14" w:rsidRDefault="00670E14">
    <w:pPr>
      <w:pStyle w:val="Footer"/>
      <w:rPr>
        <w:rFonts w:cs="Arial"/>
        <w:sz w:val="18"/>
        <w:szCs w:val="18"/>
      </w:rPr>
    </w:pPr>
  </w:p>
  <w:p w14:paraId="2696CD9B" w14:textId="0E926F26" w:rsidR="0030113F" w:rsidRDefault="00670E14">
    <w:pPr>
      <w:pStyle w:val="Footer"/>
      <w:rPr>
        <w:rFonts w:cs="Arial"/>
        <w:sz w:val="18"/>
        <w:szCs w:val="18"/>
      </w:rPr>
    </w:pPr>
    <w:r w:rsidRPr="00670E14">
      <w:rPr>
        <w:rFonts w:cs="Arial"/>
        <w:sz w:val="18"/>
        <w:szCs w:val="18"/>
      </w:rPr>
      <w:t>Filename</w:t>
    </w:r>
    <w:r>
      <w:rPr>
        <w:rFonts w:cs="Arial"/>
        <w:sz w:val="18"/>
        <w:szCs w:val="18"/>
      </w:rPr>
      <w:t xml:space="preserve"> and V</w:t>
    </w:r>
    <w:r w:rsidRPr="00670E14">
      <w:rPr>
        <w:rFonts w:cs="Arial"/>
        <w:sz w:val="18"/>
        <w:szCs w:val="18"/>
      </w:rPr>
      <w:t>: Leave blank</w:t>
    </w:r>
    <w:r w:rsidR="007459B5">
      <w:rPr>
        <w:rFonts w:cs="Arial"/>
        <w:sz w:val="18"/>
        <w:szCs w:val="18"/>
      </w:rPr>
      <w:tab/>
    </w:r>
    <w:r w:rsidR="006F6DF6">
      <w:rPr>
        <w:rFonts w:cs="Arial"/>
        <w:sz w:val="18"/>
        <w:szCs w:val="18"/>
      </w:rPr>
      <w:t xml:space="preserve">                     </w:t>
    </w:r>
    <w:r w:rsidR="00467F8C">
      <w:rPr>
        <w:rFonts w:cs="Arial"/>
        <w:sz w:val="18"/>
        <w:szCs w:val="18"/>
      </w:rPr>
      <w:t xml:space="preserve"> </w:t>
    </w:r>
    <w:r w:rsidR="004E199A">
      <w:rPr>
        <w:rFonts w:cs="Arial"/>
        <w:sz w:val="18"/>
        <w:szCs w:val="18"/>
      </w:rPr>
      <w:tab/>
    </w:r>
  </w:p>
  <w:p w14:paraId="7917CF81" w14:textId="77777777" w:rsidR="00670E14" w:rsidRPr="00670E14" w:rsidRDefault="00670E14" w:rsidP="00670E14">
    <w:pPr>
      <w:rPr>
        <w:sz w:val="18"/>
        <w:szCs w:val="18"/>
      </w:rPr>
    </w:pPr>
    <w:r w:rsidRPr="00670E14">
      <w:rPr>
        <w:rFonts w:cs="Arial"/>
        <w:sz w:val="18"/>
        <w:szCs w:val="18"/>
      </w:rPr>
      <w:t xml:space="preserve">Expiry date: </w:t>
    </w:r>
    <w:sdt>
      <w:sdtPr>
        <w:rPr>
          <w:rFonts w:cs="Arial"/>
          <w:sz w:val="18"/>
          <w:szCs w:val="18"/>
        </w:rPr>
        <w:alias w:val="Review Date"/>
        <w:tag w:val="Review Date"/>
        <w:id w:val="-730915423"/>
        <w:placeholder>
          <w:docPart w:val="D14057BF522646E4990CB98DBD573FD5"/>
        </w:placeholder>
        <w:date>
          <w:dateFormat w:val="MMMM YYYY"/>
          <w:lid w:val="en-GB"/>
          <w:storeMappedDataAs w:val="dateTime"/>
          <w:calendar w:val="gregorian"/>
        </w:date>
      </w:sdtPr>
      <w:sdtEndPr/>
      <w:sdtContent>
        <w:r w:rsidRPr="00670E14">
          <w:rPr>
            <w:rFonts w:cs="Arial"/>
            <w:sz w:val="18"/>
            <w:szCs w:val="18"/>
          </w:rPr>
          <w:t>Click here to enter a date</w:t>
        </w:r>
      </w:sdtContent>
    </w:sdt>
  </w:p>
  <w:p w14:paraId="547DCC6A" w14:textId="77777777" w:rsidR="00670E14" w:rsidRDefault="00670E14">
    <w:pPr>
      <w:pStyle w:val="Footer"/>
      <w:rPr>
        <w:rFonts w:cs="Arial"/>
        <w:sz w:val="18"/>
        <w:szCs w:val="18"/>
      </w:rPr>
    </w:pPr>
  </w:p>
  <w:p w14:paraId="025A7360" w14:textId="77777777" w:rsidR="004E199A" w:rsidRDefault="004E199A" w:rsidP="004E199A">
    <w:pPr>
      <w:pStyle w:val="Footer"/>
      <w:jc w:val="center"/>
      <w:rPr>
        <w:rFonts w:cs="Arial"/>
        <w:sz w:val="18"/>
        <w:szCs w:val="18"/>
      </w:rPr>
    </w:pPr>
    <w:r w:rsidRPr="00FF4199">
      <w:rPr>
        <w:rFonts w:cs="Arial"/>
        <w:sz w:val="18"/>
        <w:szCs w:val="18"/>
      </w:rPr>
      <w:t xml:space="preserve">Page </w:t>
    </w:r>
    <w:r w:rsidRPr="00FF4199">
      <w:rPr>
        <w:rStyle w:val="PageNumber"/>
        <w:rFonts w:cs="Arial"/>
        <w:sz w:val="18"/>
        <w:szCs w:val="18"/>
      </w:rPr>
      <w:fldChar w:fldCharType="begin"/>
    </w:r>
    <w:r w:rsidRPr="00FF4199">
      <w:rPr>
        <w:rStyle w:val="PageNumber"/>
        <w:rFonts w:cs="Arial"/>
        <w:sz w:val="18"/>
        <w:szCs w:val="18"/>
      </w:rPr>
      <w:instrText xml:space="preserve"> PAGE </w:instrText>
    </w:r>
    <w:r w:rsidRPr="00FF4199">
      <w:rPr>
        <w:rStyle w:val="PageNumber"/>
        <w:rFonts w:cs="Arial"/>
        <w:sz w:val="18"/>
        <w:szCs w:val="18"/>
      </w:rPr>
      <w:fldChar w:fldCharType="separate"/>
    </w:r>
    <w:r w:rsidR="009968AE">
      <w:rPr>
        <w:rStyle w:val="PageNumber"/>
        <w:rFonts w:cs="Arial"/>
        <w:noProof/>
        <w:sz w:val="18"/>
        <w:szCs w:val="18"/>
      </w:rPr>
      <w:t>5</w:t>
    </w:r>
    <w:r w:rsidRPr="00FF4199">
      <w:rPr>
        <w:rStyle w:val="PageNumber"/>
        <w:rFonts w:cs="Arial"/>
        <w:sz w:val="18"/>
        <w:szCs w:val="18"/>
      </w:rPr>
      <w:fldChar w:fldCharType="end"/>
    </w:r>
    <w:r>
      <w:rPr>
        <w:rStyle w:val="PageNumber"/>
        <w:rFonts w:cs="Arial"/>
        <w:sz w:val="18"/>
        <w:szCs w:val="18"/>
      </w:rPr>
      <w:t xml:space="preserve"> o</w:t>
    </w:r>
    <w:r w:rsidRPr="00C45CDE">
      <w:rPr>
        <w:rStyle w:val="PageNumber"/>
        <w:rFonts w:cs="Arial"/>
        <w:sz w:val="18"/>
        <w:szCs w:val="18"/>
      </w:rPr>
      <w:t xml:space="preserve">f </w:t>
    </w:r>
    <w:r w:rsidRPr="00C45CDE">
      <w:rPr>
        <w:rStyle w:val="PageNumber"/>
        <w:rFonts w:cs="Arial"/>
        <w:sz w:val="18"/>
        <w:szCs w:val="18"/>
      </w:rPr>
      <w:fldChar w:fldCharType="begin"/>
    </w:r>
    <w:r w:rsidRPr="00C45CDE">
      <w:rPr>
        <w:rStyle w:val="PageNumber"/>
        <w:rFonts w:cs="Arial"/>
        <w:sz w:val="18"/>
        <w:szCs w:val="18"/>
      </w:rPr>
      <w:instrText xml:space="preserve"> NUMPAGES </w:instrText>
    </w:r>
    <w:r w:rsidRPr="00C45CDE">
      <w:rPr>
        <w:rStyle w:val="PageNumber"/>
        <w:rFonts w:cs="Arial"/>
        <w:sz w:val="18"/>
        <w:szCs w:val="18"/>
      </w:rPr>
      <w:fldChar w:fldCharType="separate"/>
    </w:r>
    <w:r w:rsidR="009968AE">
      <w:rPr>
        <w:rStyle w:val="PageNumber"/>
        <w:rFonts w:cs="Arial"/>
        <w:noProof/>
        <w:sz w:val="18"/>
        <w:szCs w:val="18"/>
      </w:rPr>
      <w:t>7</w:t>
    </w:r>
    <w:r w:rsidRPr="00C45CDE">
      <w:rPr>
        <w:rStyle w:val="PageNumbe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2E5B7" w14:textId="77777777" w:rsidR="007B6147" w:rsidRDefault="007B6147">
      <w:r>
        <w:separator/>
      </w:r>
    </w:p>
  </w:footnote>
  <w:footnote w:type="continuationSeparator" w:id="0">
    <w:p w14:paraId="330324A2" w14:textId="77777777" w:rsidR="007B6147" w:rsidRDefault="007B6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7326" w14:textId="71792A6A" w:rsidR="000D71E0" w:rsidRDefault="000D71E0" w:rsidP="000D71E0">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FBCE" w14:textId="50193D30" w:rsidR="000D71E0" w:rsidRDefault="000D71E0">
    <w:pPr>
      <w:pStyle w:val="Header"/>
    </w:pPr>
    <w:r>
      <w:rPr>
        <w:rFonts w:cs="Arial"/>
        <w:noProof/>
      </w:rPr>
      <w:drawing>
        <wp:anchor distT="0" distB="0" distL="114300" distR="114300" simplePos="0" relativeHeight="251659264" behindDoc="0" locked="0" layoutInCell="1" allowOverlap="1" wp14:anchorId="734D37CC" wp14:editId="1ED854B6">
          <wp:simplePos x="0" y="0"/>
          <wp:positionH relativeFrom="margin">
            <wp:posOffset>-466725</wp:posOffset>
          </wp:positionH>
          <wp:positionV relativeFrom="paragraph">
            <wp:posOffset>-38100</wp:posOffset>
          </wp:positionV>
          <wp:extent cx="1543050" cy="729615"/>
          <wp:effectExtent l="0" t="0" r="0" b="0"/>
          <wp:wrapSquare wrapText="bothSides"/>
          <wp:docPr id="1864049928" name="Picture 186404992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320868" name="Picture 1628320868" descr="A close-up of a logo&#10;&#10;AI-generated content may be incorrect."/>
                  <pic:cNvPicPr/>
                </pic:nvPicPr>
                <pic:blipFill rotWithShape="1">
                  <a:blip r:embed="rId1" cstate="print">
                    <a:extLst>
                      <a:ext uri="{28A0092B-C50C-407E-A947-70E740481C1C}">
                        <a14:useLocalDpi xmlns:a14="http://schemas.microsoft.com/office/drawing/2010/main" val="0"/>
                      </a:ext>
                    </a:extLst>
                  </a:blip>
                  <a:srcRect l="31464" t="15186" r="6275" b="19259"/>
                  <a:stretch/>
                </pic:blipFill>
                <pic:spPr bwMode="auto">
                  <a:xfrm>
                    <a:off x="0" y="0"/>
                    <a:ext cx="1543050" cy="729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77602B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3FC648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5B72DD"/>
    <w:multiLevelType w:val="multilevel"/>
    <w:tmpl w:val="6272067C"/>
    <w:lvl w:ilvl="0">
      <w:start w:val="1"/>
      <w:numFmt w:val="decimal"/>
      <w:pStyle w:val="Heading1"/>
      <w:lvlText w:val="%1"/>
      <w:lvlJc w:val="left"/>
      <w:pPr>
        <w:tabs>
          <w:tab w:val="num" w:pos="720"/>
        </w:tabs>
        <w:ind w:left="720" w:hanging="720"/>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DE70A0"/>
    <w:multiLevelType w:val="hybridMultilevel"/>
    <w:tmpl w:val="DC0C655C"/>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4" w15:restartNumberingAfterBreak="0">
    <w:nsid w:val="151F7F55"/>
    <w:multiLevelType w:val="hybridMultilevel"/>
    <w:tmpl w:val="8C286230"/>
    <w:lvl w:ilvl="0" w:tplc="B3E631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2561E"/>
    <w:multiLevelType w:val="hybridMultilevel"/>
    <w:tmpl w:val="5268D674"/>
    <w:lvl w:ilvl="0" w:tplc="A6569DCA">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FC33E5"/>
    <w:multiLevelType w:val="hybridMultilevel"/>
    <w:tmpl w:val="3C0E4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275CD1"/>
    <w:multiLevelType w:val="hybridMultilevel"/>
    <w:tmpl w:val="7F4AD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9029BE"/>
    <w:multiLevelType w:val="multilevel"/>
    <w:tmpl w:val="504E57B8"/>
    <w:lvl w:ilvl="0">
      <w:start w:val="1"/>
      <w:numFmt w:val="decimal"/>
      <w:lvlText w:val="%1."/>
      <w:lvlJc w:val="left"/>
      <w:pPr>
        <w:ind w:left="720" w:hanging="675"/>
      </w:pPr>
      <w:rPr>
        <w:rFonts w:hint="default"/>
        <w:b/>
        <w:bCs/>
      </w:rPr>
    </w:lvl>
    <w:lvl w:ilvl="1">
      <w:start w:val="1"/>
      <w:numFmt w:val="decimal"/>
      <w:isLgl/>
      <w:lvlText w:val="%1.%2"/>
      <w:lvlJc w:val="left"/>
      <w:pPr>
        <w:ind w:left="720" w:hanging="675"/>
      </w:pPr>
      <w:rPr>
        <w:rFonts w:ascii="Arial" w:hAnsi="Arial" w:cs="Arial" w:hint="default"/>
        <w:b w:val="0"/>
        <w:bCs w:val="0"/>
        <w:color w:val="auto"/>
        <w:sz w:val="22"/>
        <w:szCs w:val="22"/>
      </w:rPr>
    </w:lvl>
    <w:lvl w:ilvl="2">
      <w:start w:val="1"/>
      <w:numFmt w:val="decimal"/>
      <w:isLgl/>
      <w:lvlText w:val="%1.%2.%3"/>
      <w:lvlJc w:val="left"/>
      <w:pPr>
        <w:ind w:left="765" w:hanging="720"/>
      </w:pPr>
      <w:rPr>
        <w:rFonts w:hint="default"/>
      </w:rPr>
    </w:lvl>
    <w:lvl w:ilvl="3">
      <w:start w:val="1"/>
      <w:numFmt w:val="decimal"/>
      <w:isLgl/>
      <w:lvlText w:val="%1.%2.%3.%4"/>
      <w:lvlJc w:val="left"/>
      <w:pPr>
        <w:ind w:left="1125"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485" w:hanging="144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845" w:hanging="1800"/>
      </w:pPr>
      <w:rPr>
        <w:rFonts w:hint="default"/>
      </w:rPr>
    </w:lvl>
    <w:lvl w:ilvl="8">
      <w:start w:val="1"/>
      <w:numFmt w:val="decimal"/>
      <w:isLgl/>
      <w:lvlText w:val="%1.%2.%3.%4.%5.%6.%7.%8.%9"/>
      <w:lvlJc w:val="left"/>
      <w:pPr>
        <w:ind w:left="1845" w:hanging="1800"/>
      </w:pPr>
      <w:rPr>
        <w:rFonts w:hint="default"/>
      </w:rPr>
    </w:lvl>
  </w:abstractNum>
  <w:abstractNum w:abstractNumId="9" w15:restartNumberingAfterBreak="0">
    <w:nsid w:val="4B0420A2"/>
    <w:multiLevelType w:val="multilevel"/>
    <w:tmpl w:val="38CC6B02"/>
    <w:lvl w:ilvl="0">
      <w:start w:val="1"/>
      <w:numFmt w:val="bullet"/>
      <w:lvlText w:val="•"/>
      <w:lvlJc w:val="left"/>
      <w:pPr>
        <w:tabs>
          <w:tab w:val="num" w:pos="851"/>
        </w:tabs>
        <w:ind w:left="851" w:hanging="284"/>
      </w:pPr>
      <w:rPr>
        <w:rFonts w:ascii="Arial" w:hAnsi="Arial" w:hint="default"/>
        <w:color w:val="005EB8"/>
        <w:sz w:val="32"/>
      </w:rPr>
    </w:lvl>
    <w:lvl w:ilvl="1">
      <w:start w:val="1"/>
      <w:numFmt w:val="bullet"/>
      <w:lvlText w:val="–"/>
      <w:lvlJc w:val="left"/>
      <w:pPr>
        <w:tabs>
          <w:tab w:val="num" w:pos="1134"/>
        </w:tabs>
        <w:ind w:left="1134"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85172C7"/>
    <w:multiLevelType w:val="hybridMultilevel"/>
    <w:tmpl w:val="5F6ACD7E"/>
    <w:lvl w:ilvl="0" w:tplc="415E482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D13699"/>
    <w:multiLevelType w:val="hybridMultilevel"/>
    <w:tmpl w:val="AE6E6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67CB9"/>
    <w:multiLevelType w:val="hybridMultilevel"/>
    <w:tmpl w:val="F84405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626059D"/>
    <w:multiLevelType w:val="hybridMultilevel"/>
    <w:tmpl w:val="EBDABB52"/>
    <w:lvl w:ilvl="0" w:tplc="DDEE926E">
      <w:start w:val="5"/>
      <w:numFmt w:val="bullet"/>
      <w:lvlText w:val="-"/>
      <w:lvlJc w:val="left"/>
      <w:pPr>
        <w:tabs>
          <w:tab w:val="num" w:pos="1440"/>
        </w:tabs>
        <w:ind w:left="1440" w:hanging="360"/>
      </w:pPr>
      <w:rPr>
        <w:rFonts w:ascii="Arial" w:eastAsiaTheme="minorHAnsi" w:hAnsi="Arial" w:cs="Arial" w:hint="default"/>
        <w:color w:val="auto"/>
      </w:rPr>
    </w:lvl>
    <w:lvl w:ilvl="1" w:tplc="FFFFFFFF">
      <w:start w:val="1"/>
      <w:numFmt w:val="upperRoman"/>
      <w:lvlText w:val="%2."/>
      <w:lvlJc w:val="right"/>
      <w:pPr>
        <w:tabs>
          <w:tab w:val="num" w:pos="2160"/>
        </w:tabs>
        <w:ind w:left="2160" w:hanging="360"/>
      </w:pPr>
    </w:lvl>
    <w:lvl w:ilvl="2" w:tplc="FFFFFFFF">
      <w:start w:val="10"/>
      <w:numFmt w:val="lowerLetter"/>
      <w:lvlText w:val="%3."/>
      <w:lvlJc w:val="left"/>
      <w:pPr>
        <w:ind w:left="2880" w:hanging="360"/>
      </w:pPr>
      <w:rPr>
        <w:rFonts w:asciiTheme="minorHAnsi" w:eastAsia="+mn-ea" w:hAnsiTheme="minorHAnsi" w:cstheme="minorHAnsi" w:hint="default"/>
        <w:color w:val="auto"/>
      </w:rPr>
    </w:lvl>
    <w:lvl w:ilvl="3" w:tplc="FFFFFFFF" w:tentative="1">
      <w:start w:val="1"/>
      <w:numFmt w:val="upperRoman"/>
      <w:lvlText w:val="%4."/>
      <w:lvlJc w:val="right"/>
      <w:pPr>
        <w:tabs>
          <w:tab w:val="num" w:pos="3600"/>
        </w:tabs>
        <w:ind w:left="3600" w:hanging="360"/>
      </w:pPr>
    </w:lvl>
    <w:lvl w:ilvl="4" w:tplc="FFFFFFFF" w:tentative="1">
      <w:start w:val="1"/>
      <w:numFmt w:val="upperRoman"/>
      <w:lvlText w:val="%5."/>
      <w:lvlJc w:val="right"/>
      <w:pPr>
        <w:tabs>
          <w:tab w:val="num" w:pos="4320"/>
        </w:tabs>
        <w:ind w:left="4320" w:hanging="360"/>
      </w:pPr>
    </w:lvl>
    <w:lvl w:ilvl="5" w:tplc="FFFFFFFF" w:tentative="1">
      <w:start w:val="1"/>
      <w:numFmt w:val="upperRoman"/>
      <w:lvlText w:val="%6."/>
      <w:lvlJc w:val="right"/>
      <w:pPr>
        <w:tabs>
          <w:tab w:val="num" w:pos="5040"/>
        </w:tabs>
        <w:ind w:left="5040" w:hanging="360"/>
      </w:pPr>
    </w:lvl>
    <w:lvl w:ilvl="6" w:tplc="FFFFFFFF" w:tentative="1">
      <w:start w:val="1"/>
      <w:numFmt w:val="upperRoman"/>
      <w:lvlText w:val="%7."/>
      <w:lvlJc w:val="right"/>
      <w:pPr>
        <w:tabs>
          <w:tab w:val="num" w:pos="5760"/>
        </w:tabs>
        <w:ind w:left="5760" w:hanging="360"/>
      </w:pPr>
    </w:lvl>
    <w:lvl w:ilvl="7" w:tplc="FFFFFFFF" w:tentative="1">
      <w:start w:val="1"/>
      <w:numFmt w:val="upperRoman"/>
      <w:lvlText w:val="%8."/>
      <w:lvlJc w:val="right"/>
      <w:pPr>
        <w:tabs>
          <w:tab w:val="num" w:pos="6480"/>
        </w:tabs>
        <w:ind w:left="6480" w:hanging="360"/>
      </w:pPr>
    </w:lvl>
    <w:lvl w:ilvl="8" w:tplc="FFFFFFFF" w:tentative="1">
      <w:start w:val="1"/>
      <w:numFmt w:val="upperRoman"/>
      <w:lvlText w:val="%9."/>
      <w:lvlJc w:val="right"/>
      <w:pPr>
        <w:tabs>
          <w:tab w:val="num" w:pos="7200"/>
        </w:tabs>
        <w:ind w:left="7200" w:hanging="360"/>
      </w:pPr>
    </w:lvl>
  </w:abstractNum>
  <w:abstractNum w:abstractNumId="14" w15:restartNumberingAfterBreak="0">
    <w:nsid w:val="6944167D"/>
    <w:multiLevelType w:val="hybridMultilevel"/>
    <w:tmpl w:val="EFB464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BB37DF3"/>
    <w:multiLevelType w:val="hybridMultilevel"/>
    <w:tmpl w:val="47003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E4C1A99"/>
    <w:multiLevelType w:val="hybridMultilevel"/>
    <w:tmpl w:val="ABE05BE6"/>
    <w:lvl w:ilvl="0" w:tplc="22FA2B7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6DC25BC"/>
    <w:multiLevelType w:val="hybridMultilevel"/>
    <w:tmpl w:val="C29A3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DD11EA"/>
    <w:multiLevelType w:val="hybridMultilevel"/>
    <w:tmpl w:val="2BF6F52A"/>
    <w:lvl w:ilvl="0" w:tplc="0B10BEA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E5A06B5"/>
    <w:multiLevelType w:val="hybridMultilevel"/>
    <w:tmpl w:val="F9641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13866753">
    <w:abstractNumId w:val="2"/>
  </w:num>
  <w:num w:numId="2" w16cid:durableId="1736659013">
    <w:abstractNumId w:val="8"/>
  </w:num>
  <w:num w:numId="3" w16cid:durableId="320081366">
    <w:abstractNumId w:val="19"/>
  </w:num>
  <w:num w:numId="4" w16cid:durableId="419837631">
    <w:abstractNumId w:val="18"/>
  </w:num>
  <w:num w:numId="5" w16cid:durableId="2110738850">
    <w:abstractNumId w:val="14"/>
  </w:num>
  <w:num w:numId="6" w16cid:durableId="658926229">
    <w:abstractNumId w:val="4"/>
  </w:num>
  <w:num w:numId="7" w16cid:durableId="938415998">
    <w:abstractNumId w:val="16"/>
  </w:num>
  <w:num w:numId="8" w16cid:durableId="973022170">
    <w:abstractNumId w:val="10"/>
  </w:num>
  <w:num w:numId="9" w16cid:durableId="1458067978">
    <w:abstractNumId w:val="15"/>
  </w:num>
  <w:num w:numId="10" w16cid:durableId="646738400">
    <w:abstractNumId w:val="5"/>
  </w:num>
  <w:num w:numId="11" w16cid:durableId="233710737">
    <w:abstractNumId w:val="17"/>
  </w:num>
  <w:num w:numId="12" w16cid:durableId="1842625808">
    <w:abstractNumId w:val="7"/>
  </w:num>
  <w:num w:numId="13" w16cid:durableId="1822110268">
    <w:abstractNumId w:val="12"/>
  </w:num>
  <w:num w:numId="14" w16cid:durableId="1975062872">
    <w:abstractNumId w:val="3"/>
  </w:num>
  <w:num w:numId="15" w16cid:durableId="171722200">
    <w:abstractNumId w:val="1"/>
  </w:num>
  <w:num w:numId="16" w16cid:durableId="806239039">
    <w:abstractNumId w:val="0"/>
  </w:num>
  <w:num w:numId="17" w16cid:durableId="614139185">
    <w:abstractNumId w:val="9"/>
  </w:num>
  <w:num w:numId="18" w16cid:durableId="1781804242">
    <w:abstractNumId w:val="13"/>
  </w:num>
  <w:num w:numId="19" w16cid:durableId="1053886903">
    <w:abstractNumId w:val="6"/>
  </w:num>
  <w:num w:numId="20" w16cid:durableId="119749866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fill="f" fillcolor="white">
      <v:fill color="white" on="f"/>
      <v:stroke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BD"/>
    <w:rsid w:val="00006B6D"/>
    <w:rsid w:val="00007983"/>
    <w:rsid w:val="000103C5"/>
    <w:rsid w:val="000136AB"/>
    <w:rsid w:val="00015818"/>
    <w:rsid w:val="0002072E"/>
    <w:rsid w:val="00022266"/>
    <w:rsid w:val="000246E9"/>
    <w:rsid w:val="00024BFA"/>
    <w:rsid w:val="00025865"/>
    <w:rsid w:val="000269B9"/>
    <w:rsid w:val="00030C2B"/>
    <w:rsid w:val="000319B8"/>
    <w:rsid w:val="00032371"/>
    <w:rsid w:val="000324D8"/>
    <w:rsid w:val="000326E2"/>
    <w:rsid w:val="00033265"/>
    <w:rsid w:val="00035A7E"/>
    <w:rsid w:val="000417F8"/>
    <w:rsid w:val="0004186C"/>
    <w:rsid w:val="000427DE"/>
    <w:rsid w:val="00042FD4"/>
    <w:rsid w:val="000432E9"/>
    <w:rsid w:val="0004401A"/>
    <w:rsid w:val="00045F20"/>
    <w:rsid w:val="0004671F"/>
    <w:rsid w:val="00047280"/>
    <w:rsid w:val="00047D22"/>
    <w:rsid w:val="00050CCD"/>
    <w:rsid w:val="00051592"/>
    <w:rsid w:val="00052FBF"/>
    <w:rsid w:val="00053554"/>
    <w:rsid w:val="00053587"/>
    <w:rsid w:val="00057511"/>
    <w:rsid w:val="00061BE9"/>
    <w:rsid w:val="00061F2E"/>
    <w:rsid w:val="000622FC"/>
    <w:rsid w:val="000629F1"/>
    <w:rsid w:val="0007010C"/>
    <w:rsid w:val="00071A3A"/>
    <w:rsid w:val="00074CA8"/>
    <w:rsid w:val="0007536A"/>
    <w:rsid w:val="0007663D"/>
    <w:rsid w:val="00077878"/>
    <w:rsid w:val="00077A23"/>
    <w:rsid w:val="00077D24"/>
    <w:rsid w:val="00081583"/>
    <w:rsid w:val="00081F62"/>
    <w:rsid w:val="00082967"/>
    <w:rsid w:val="00082C4E"/>
    <w:rsid w:val="00083660"/>
    <w:rsid w:val="00084FF1"/>
    <w:rsid w:val="00086E5A"/>
    <w:rsid w:val="00091601"/>
    <w:rsid w:val="00093444"/>
    <w:rsid w:val="0009528D"/>
    <w:rsid w:val="00095BB3"/>
    <w:rsid w:val="00096A66"/>
    <w:rsid w:val="0009771E"/>
    <w:rsid w:val="000A0409"/>
    <w:rsid w:val="000A291A"/>
    <w:rsid w:val="000A5FF2"/>
    <w:rsid w:val="000A7B57"/>
    <w:rsid w:val="000A7BD9"/>
    <w:rsid w:val="000B10A3"/>
    <w:rsid w:val="000B15B8"/>
    <w:rsid w:val="000B2FC8"/>
    <w:rsid w:val="000B32E0"/>
    <w:rsid w:val="000B41C5"/>
    <w:rsid w:val="000B471F"/>
    <w:rsid w:val="000B60C9"/>
    <w:rsid w:val="000C10D2"/>
    <w:rsid w:val="000C1445"/>
    <w:rsid w:val="000C1976"/>
    <w:rsid w:val="000C2D54"/>
    <w:rsid w:val="000C2FAD"/>
    <w:rsid w:val="000C4659"/>
    <w:rsid w:val="000C58EA"/>
    <w:rsid w:val="000C5BB5"/>
    <w:rsid w:val="000C7482"/>
    <w:rsid w:val="000D4290"/>
    <w:rsid w:val="000D42B2"/>
    <w:rsid w:val="000D5163"/>
    <w:rsid w:val="000D597A"/>
    <w:rsid w:val="000D71E0"/>
    <w:rsid w:val="000D771C"/>
    <w:rsid w:val="000E15AB"/>
    <w:rsid w:val="000E184D"/>
    <w:rsid w:val="000E1FD1"/>
    <w:rsid w:val="000E2069"/>
    <w:rsid w:val="000E3000"/>
    <w:rsid w:val="000E3EDB"/>
    <w:rsid w:val="000E42B0"/>
    <w:rsid w:val="000F3E1F"/>
    <w:rsid w:val="000F5162"/>
    <w:rsid w:val="00104D97"/>
    <w:rsid w:val="00105C3F"/>
    <w:rsid w:val="00106144"/>
    <w:rsid w:val="00107FF8"/>
    <w:rsid w:val="001166A0"/>
    <w:rsid w:val="0011672C"/>
    <w:rsid w:val="001202B0"/>
    <w:rsid w:val="00120F21"/>
    <w:rsid w:val="001213B7"/>
    <w:rsid w:val="001217C0"/>
    <w:rsid w:val="00121A6A"/>
    <w:rsid w:val="0012367A"/>
    <w:rsid w:val="00124DC9"/>
    <w:rsid w:val="0012636E"/>
    <w:rsid w:val="00126B42"/>
    <w:rsid w:val="00131957"/>
    <w:rsid w:val="00131B29"/>
    <w:rsid w:val="00132646"/>
    <w:rsid w:val="00132998"/>
    <w:rsid w:val="00133F05"/>
    <w:rsid w:val="00136107"/>
    <w:rsid w:val="00136433"/>
    <w:rsid w:val="00136C95"/>
    <w:rsid w:val="001426A6"/>
    <w:rsid w:val="00142C77"/>
    <w:rsid w:val="00144003"/>
    <w:rsid w:val="00145B6C"/>
    <w:rsid w:val="00146189"/>
    <w:rsid w:val="00146B09"/>
    <w:rsid w:val="001470B7"/>
    <w:rsid w:val="00154581"/>
    <w:rsid w:val="0016118E"/>
    <w:rsid w:val="00162F10"/>
    <w:rsid w:val="001647C2"/>
    <w:rsid w:val="00170CC5"/>
    <w:rsid w:val="00170FC4"/>
    <w:rsid w:val="001720EE"/>
    <w:rsid w:val="001732B0"/>
    <w:rsid w:val="001742FF"/>
    <w:rsid w:val="001771A3"/>
    <w:rsid w:val="0018007A"/>
    <w:rsid w:val="001810D2"/>
    <w:rsid w:val="001846F3"/>
    <w:rsid w:val="001851AE"/>
    <w:rsid w:val="00185DBF"/>
    <w:rsid w:val="00186903"/>
    <w:rsid w:val="0018792E"/>
    <w:rsid w:val="00190BFB"/>
    <w:rsid w:val="0019328E"/>
    <w:rsid w:val="0019434B"/>
    <w:rsid w:val="00197DBA"/>
    <w:rsid w:val="001A0EDE"/>
    <w:rsid w:val="001A2668"/>
    <w:rsid w:val="001A27A1"/>
    <w:rsid w:val="001A378D"/>
    <w:rsid w:val="001A3AD0"/>
    <w:rsid w:val="001A4BAC"/>
    <w:rsid w:val="001A5C0F"/>
    <w:rsid w:val="001A7D7C"/>
    <w:rsid w:val="001B0966"/>
    <w:rsid w:val="001B1C12"/>
    <w:rsid w:val="001B1DD3"/>
    <w:rsid w:val="001B2686"/>
    <w:rsid w:val="001B4046"/>
    <w:rsid w:val="001B459E"/>
    <w:rsid w:val="001B7974"/>
    <w:rsid w:val="001C1E0E"/>
    <w:rsid w:val="001C26B5"/>
    <w:rsid w:val="001C3618"/>
    <w:rsid w:val="001C39F7"/>
    <w:rsid w:val="001C5F37"/>
    <w:rsid w:val="001C61A5"/>
    <w:rsid w:val="001C768E"/>
    <w:rsid w:val="001D0E85"/>
    <w:rsid w:val="001D1138"/>
    <w:rsid w:val="001E0155"/>
    <w:rsid w:val="001E0FCA"/>
    <w:rsid w:val="001E102F"/>
    <w:rsid w:val="001E2B18"/>
    <w:rsid w:val="001E2B1F"/>
    <w:rsid w:val="001E2DE8"/>
    <w:rsid w:val="001E3567"/>
    <w:rsid w:val="001F112D"/>
    <w:rsid w:val="001F5441"/>
    <w:rsid w:val="001F5B71"/>
    <w:rsid w:val="001F730B"/>
    <w:rsid w:val="002021A0"/>
    <w:rsid w:val="00202DEA"/>
    <w:rsid w:val="002049CB"/>
    <w:rsid w:val="002053F1"/>
    <w:rsid w:val="0020544D"/>
    <w:rsid w:val="0020602D"/>
    <w:rsid w:val="002065D1"/>
    <w:rsid w:val="00207DA8"/>
    <w:rsid w:val="002126F4"/>
    <w:rsid w:val="002133A1"/>
    <w:rsid w:val="002210DF"/>
    <w:rsid w:val="00223D1C"/>
    <w:rsid w:val="00223F13"/>
    <w:rsid w:val="00224B82"/>
    <w:rsid w:val="00226B7B"/>
    <w:rsid w:val="00227601"/>
    <w:rsid w:val="0022766A"/>
    <w:rsid w:val="00232438"/>
    <w:rsid w:val="00233E38"/>
    <w:rsid w:val="002354D9"/>
    <w:rsid w:val="0023607E"/>
    <w:rsid w:val="002403BA"/>
    <w:rsid w:val="00244896"/>
    <w:rsid w:val="00246EE9"/>
    <w:rsid w:val="00247BD6"/>
    <w:rsid w:val="0025188D"/>
    <w:rsid w:val="002540B1"/>
    <w:rsid w:val="00257B9A"/>
    <w:rsid w:val="00260FC0"/>
    <w:rsid w:val="00261076"/>
    <w:rsid w:val="00263BA2"/>
    <w:rsid w:val="00264DFE"/>
    <w:rsid w:val="00265C66"/>
    <w:rsid w:val="00266A07"/>
    <w:rsid w:val="002671C8"/>
    <w:rsid w:val="002722F6"/>
    <w:rsid w:val="002726D1"/>
    <w:rsid w:val="002751D8"/>
    <w:rsid w:val="0027574C"/>
    <w:rsid w:val="002778AD"/>
    <w:rsid w:val="00281F3D"/>
    <w:rsid w:val="00282542"/>
    <w:rsid w:val="00282C89"/>
    <w:rsid w:val="002832F1"/>
    <w:rsid w:val="00287E4B"/>
    <w:rsid w:val="00292963"/>
    <w:rsid w:val="00292C79"/>
    <w:rsid w:val="00293270"/>
    <w:rsid w:val="002A05A4"/>
    <w:rsid w:val="002A0C01"/>
    <w:rsid w:val="002A2EC9"/>
    <w:rsid w:val="002A2F16"/>
    <w:rsid w:val="002A3506"/>
    <w:rsid w:val="002A408E"/>
    <w:rsid w:val="002A4A37"/>
    <w:rsid w:val="002A4A61"/>
    <w:rsid w:val="002A6FF0"/>
    <w:rsid w:val="002B2A3C"/>
    <w:rsid w:val="002B357B"/>
    <w:rsid w:val="002B43B2"/>
    <w:rsid w:val="002B4839"/>
    <w:rsid w:val="002B51CD"/>
    <w:rsid w:val="002B7DCD"/>
    <w:rsid w:val="002C07B7"/>
    <w:rsid w:val="002C1095"/>
    <w:rsid w:val="002C16D5"/>
    <w:rsid w:val="002C1910"/>
    <w:rsid w:val="002C2712"/>
    <w:rsid w:val="002C2AD6"/>
    <w:rsid w:val="002C31AF"/>
    <w:rsid w:val="002C4EF7"/>
    <w:rsid w:val="002C58BA"/>
    <w:rsid w:val="002D11FA"/>
    <w:rsid w:val="002D1269"/>
    <w:rsid w:val="002D2C40"/>
    <w:rsid w:val="002D3EA1"/>
    <w:rsid w:val="002D5F66"/>
    <w:rsid w:val="002D785C"/>
    <w:rsid w:val="002E2A60"/>
    <w:rsid w:val="002E32B9"/>
    <w:rsid w:val="002E3C94"/>
    <w:rsid w:val="002E4584"/>
    <w:rsid w:val="002E4807"/>
    <w:rsid w:val="002E5060"/>
    <w:rsid w:val="002E757F"/>
    <w:rsid w:val="002E7EBD"/>
    <w:rsid w:val="002F23E4"/>
    <w:rsid w:val="002F4B52"/>
    <w:rsid w:val="002F4C32"/>
    <w:rsid w:val="002F611F"/>
    <w:rsid w:val="002F6217"/>
    <w:rsid w:val="0030096C"/>
    <w:rsid w:val="0030113F"/>
    <w:rsid w:val="00301B05"/>
    <w:rsid w:val="00303BA5"/>
    <w:rsid w:val="0030462C"/>
    <w:rsid w:val="003060FE"/>
    <w:rsid w:val="0030663E"/>
    <w:rsid w:val="00307DC9"/>
    <w:rsid w:val="00311F3F"/>
    <w:rsid w:val="00312721"/>
    <w:rsid w:val="00312B7D"/>
    <w:rsid w:val="0031307A"/>
    <w:rsid w:val="00313EEC"/>
    <w:rsid w:val="00314309"/>
    <w:rsid w:val="00315555"/>
    <w:rsid w:val="0031686B"/>
    <w:rsid w:val="00317336"/>
    <w:rsid w:val="00317CB9"/>
    <w:rsid w:val="00322AA5"/>
    <w:rsid w:val="00323642"/>
    <w:rsid w:val="003273D7"/>
    <w:rsid w:val="00330EF2"/>
    <w:rsid w:val="00332698"/>
    <w:rsid w:val="00332AB6"/>
    <w:rsid w:val="00333683"/>
    <w:rsid w:val="003359C0"/>
    <w:rsid w:val="00337334"/>
    <w:rsid w:val="00340945"/>
    <w:rsid w:val="00340BB9"/>
    <w:rsid w:val="00341041"/>
    <w:rsid w:val="003448AC"/>
    <w:rsid w:val="00344E00"/>
    <w:rsid w:val="0034795C"/>
    <w:rsid w:val="00347CC1"/>
    <w:rsid w:val="00350BCF"/>
    <w:rsid w:val="00352363"/>
    <w:rsid w:val="00353B4B"/>
    <w:rsid w:val="00353F91"/>
    <w:rsid w:val="00354D8F"/>
    <w:rsid w:val="00356011"/>
    <w:rsid w:val="00360D26"/>
    <w:rsid w:val="00360DB5"/>
    <w:rsid w:val="00361099"/>
    <w:rsid w:val="00361C2A"/>
    <w:rsid w:val="00362FFF"/>
    <w:rsid w:val="00367020"/>
    <w:rsid w:val="00367595"/>
    <w:rsid w:val="00367C2D"/>
    <w:rsid w:val="00370BA2"/>
    <w:rsid w:val="003714D7"/>
    <w:rsid w:val="00371CA5"/>
    <w:rsid w:val="00372C39"/>
    <w:rsid w:val="003755D0"/>
    <w:rsid w:val="00376BDE"/>
    <w:rsid w:val="003805CE"/>
    <w:rsid w:val="003824C6"/>
    <w:rsid w:val="00384573"/>
    <w:rsid w:val="00384A77"/>
    <w:rsid w:val="00385D3C"/>
    <w:rsid w:val="00387F6E"/>
    <w:rsid w:val="00390CA8"/>
    <w:rsid w:val="00391E9A"/>
    <w:rsid w:val="00392478"/>
    <w:rsid w:val="00392C54"/>
    <w:rsid w:val="00393C2D"/>
    <w:rsid w:val="00395000"/>
    <w:rsid w:val="0039527C"/>
    <w:rsid w:val="00395B6B"/>
    <w:rsid w:val="003A0FEF"/>
    <w:rsid w:val="003A13B9"/>
    <w:rsid w:val="003A16AB"/>
    <w:rsid w:val="003A1E4F"/>
    <w:rsid w:val="003A3751"/>
    <w:rsid w:val="003A3804"/>
    <w:rsid w:val="003A4048"/>
    <w:rsid w:val="003A49A1"/>
    <w:rsid w:val="003A531C"/>
    <w:rsid w:val="003A61D9"/>
    <w:rsid w:val="003A64E2"/>
    <w:rsid w:val="003A7C14"/>
    <w:rsid w:val="003B377A"/>
    <w:rsid w:val="003B497A"/>
    <w:rsid w:val="003B4E36"/>
    <w:rsid w:val="003B540F"/>
    <w:rsid w:val="003B5A19"/>
    <w:rsid w:val="003B6E2A"/>
    <w:rsid w:val="003B7A88"/>
    <w:rsid w:val="003C0E06"/>
    <w:rsid w:val="003C0E7F"/>
    <w:rsid w:val="003C1A13"/>
    <w:rsid w:val="003C36E0"/>
    <w:rsid w:val="003C42DF"/>
    <w:rsid w:val="003C4346"/>
    <w:rsid w:val="003D074B"/>
    <w:rsid w:val="003D1B52"/>
    <w:rsid w:val="003D3A8D"/>
    <w:rsid w:val="003D6C27"/>
    <w:rsid w:val="003E04AB"/>
    <w:rsid w:val="003E12F2"/>
    <w:rsid w:val="003E1A00"/>
    <w:rsid w:val="003E55B1"/>
    <w:rsid w:val="003E5848"/>
    <w:rsid w:val="003F3EFC"/>
    <w:rsid w:val="003F542D"/>
    <w:rsid w:val="003F5572"/>
    <w:rsid w:val="003F6576"/>
    <w:rsid w:val="004019AD"/>
    <w:rsid w:val="00402041"/>
    <w:rsid w:val="004025D0"/>
    <w:rsid w:val="004029EB"/>
    <w:rsid w:val="004033AE"/>
    <w:rsid w:val="00404BA1"/>
    <w:rsid w:val="00404E20"/>
    <w:rsid w:val="00405351"/>
    <w:rsid w:val="0040653B"/>
    <w:rsid w:val="00407B17"/>
    <w:rsid w:val="00410C40"/>
    <w:rsid w:val="004117FC"/>
    <w:rsid w:val="00411862"/>
    <w:rsid w:val="0041219A"/>
    <w:rsid w:val="00412583"/>
    <w:rsid w:val="00413D12"/>
    <w:rsid w:val="00413F11"/>
    <w:rsid w:val="00414B24"/>
    <w:rsid w:val="0041607F"/>
    <w:rsid w:val="00417279"/>
    <w:rsid w:val="00420C0B"/>
    <w:rsid w:val="00420EE5"/>
    <w:rsid w:val="00422D69"/>
    <w:rsid w:val="00424249"/>
    <w:rsid w:val="004250F8"/>
    <w:rsid w:val="00426547"/>
    <w:rsid w:val="00426DEF"/>
    <w:rsid w:val="00427961"/>
    <w:rsid w:val="00427A06"/>
    <w:rsid w:val="004317D0"/>
    <w:rsid w:val="004342AD"/>
    <w:rsid w:val="00436508"/>
    <w:rsid w:val="00437707"/>
    <w:rsid w:val="00437799"/>
    <w:rsid w:val="00440A29"/>
    <w:rsid w:val="0044152F"/>
    <w:rsid w:val="00441E83"/>
    <w:rsid w:val="0044209A"/>
    <w:rsid w:val="00442260"/>
    <w:rsid w:val="00442B7F"/>
    <w:rsid w:val="004439D7"/>
    <w:rsid w:val="00447CAA"/>
    <w:rsid w:val="004524BD"/>
    <w:rsid w:val="00453C14"/>
    <w:rsid w:val="00454B34"/>
    <w:rsid w:val="00456F7A"/>
    <w:rsid w:val="00457280"/>
    <w:rsid w:val="004606E2"/>
    <w:rsid w:val="00460A7A"/>
    <w:rsid w:val="00460C6A"/>
    <w:rsid w:val="00464C14"/>
    <w:rsid w:val="00466978"/>
    <w:rsid w:val="004676E4"/>
    <w:rsid w:val="0046779D"/>
    <w:rsid w:val="004678EB"/>
    <w:rsid w:val="00467F8C"/>
    <w:rsid w:val="00471A73"/>
    <w:rsid w:val="00472CA0"/>
    <w:rsid w:val="00477CDF"/>
    <w:rsid w:val="00480C44"/>
    <w:rsid w:val="00481DCF"/>
    <w:rsid w:val="004822F9"/>
    <w:rsid w:val="0048279B"/>
    <w:rsid w:val="004830C1"/>
    <w:rsid w:val="0048421C"/>
    <w:rsid w:val="00485586"/>
    <w:rsid w:val="004869AB"/>
    <w:rsid w:val="0048718C"/>
    <w:rsid w:val="00487492"/>
    <w:rsid w:val="00493C50"/>
    <w:rsid w:val="0049411C"/>
    <w:rsid w:val="004A0C68"/>
    <w:rsid w:val="004A120E"/>
    <w:rsid w:val="004A1971"/>
    <w:rsid w:val="004A4D53"/>
    <w:rsid w:val="004A6191"/>
    <w:rsid w:val="004A6B4F"/>
    <w:rsid w:val="004A6F76"/>
    <w:rsid w:val="004A7AB0"/>
    <w:rsid w:val="004B1861"/>
    <w:rsid w:val="004B449A"/>
    <w:rsid w:val="004B67A9"/>
    <w:rsid w:val="004B7168"/>
    <w:rsid w:val="004B74A3"/>
    <w:rsid w:val="004B7C10"/>
    <w:rsid w:val="004C0854"/>
    <w:rsid w:val="004C0D7C"/>
    <w:rsid w:val="004C1951"/>
    <w:rsid w:val="004C1981"/>
    <w:rsid w:val="004C2D77"/>
    <w:rsid w:val="004C318A"/>
    <w:rsid w:val="004C3B23"/>
    <w:rsid w:val="004C5F83"/>
    <w:rsid w:val="004C6012"/>
    <w:rsid w:val="004D0EE8"/>
    <w:rsid w:val="004D4698"/>
    <w:rsid w:val="004D5343"/>
    <w:rsid w:val="004E00BB"/>
    <w:rsid w:val="004E0965"/>
    <w:rsid w:val="004E199A"/>
    <w:rsid w:val="004E26EF"/>
    <w:rsid w:val="004E45DA"/>
    <w:rsid w:val="004F17E9"/>
    <w:rsid w:val="004F2B18"/>
    <w:rsid w:val="004F2F67"/>
    <w:rsid w:val="004F3227"/>
    <w:rsid w:val="004F503A"/>
    <w:rsid w:val="004F594B"/>
    <w:rsid w:val="004F752F"/>
    <w:rsid w:val="004F7D9B"/>
    <w:rsid w:val="005008BC"/>
    <w:rsid w:val="0050210E"/>
    <w:rsid w:val="00504941"/>
    <w:rsid w:val="00505515"/>
    <w:rsid w:val="005104EB"/>
    <w:rsid w:val="00510AAD"/>
    <w:rsid w:val="00511259"/>
    <w:rsid w:val="005173B1"/>
    <w:rsid w:val="00517555"/>
    <w:rsid w:val="00523110"/>
    <w:rsid w:val="00524C4A"/>
    <w:rsid w:val="00527208"/>
    <w:rsid w:val="005308E5"/>
    <w:rsid w:val="005310CE"/>
    <w:rsid w:val="00531D7B"/>
    <w:rsid w:val="00531EB6"/>
    <w:rsid w:val="005325FE"/>
    <w:rsid w:val="005346E8"/>
    <w:rsid w:val="0053647B"/>
    <w:rsid w:val="00536BA0"/>
    <w:rsid w:val="00536CCF"/>
    <w:rsid w:val="0053714C"/>
    <w:rsid w:val="005413F3"/>
    <w:rsid w:val="00542A91"/>
    <w:rsid w:val="005440A3"/>
    <w:rsid w:val="00544D09"/>
    <w:rsid w:val="00547001"/>
    <w:rsid w:val="00550D42"/>
    <w:rsid w:val="00550F71"/>
    <w:rsid w:val="005520D2"/>
    <w:rsid w:val="005530B9"/>
    <w:rsid w:val="005544EB"/>
    <w:rsid w:val="00554C17"/>
    <w:rsid w:val="00555ABA"/>
    <w:rsid w:val="005561E9"/>
    <w:rsid w:val="00560CAA"/>
    <w:rsid w:val="00564E17"/>
    <w:rsid w:val="00566526"/>
    <w:rsid w:val="00567D40"/>
    <w:rsid w:val="00567D98"/>
    <w:rsid w:val="005704D0"/>
    <w:rsid w:val="00570B4B"/>
    <w:rsid w:val="00574F6F"/>
    <w:rsid w:val="0057604A"/>
    <w:rsid w:val="0057798E"/>
    <w:rsid w:val="00580BE3"/>
    <w:rsid w:val="005810E7"/>
    <w:rsid w:val="0058127B"/>
    <w:rsid w:val="00581662"/>
    <w:rsid w:val="0058212B"/>
    <w:rsid w:val="005821F2"/>
    <w:rsid w:val="005826C8"/>
    <w:rsid w:val="00582C27"/>
    <w:rsid w:val="00583A7E"/>
    <w:rsid w:val="00585D24"/>
    <w:rsid w:val="00591B36"/>
    <w:rsid w:val="00592BFA"/>
    <w:rsid w:val="00592D56"/>
    <w:rsid w:val="00593398"/>
    <w:rsid w:val="005939EB"/>
    <w:rsid w:val="00595897"/>
    <w:rsid w:val="00595E77"/>
    <w:rsid w:val="00597A95"/>
    <w:rsid w:val="005A34E9"/>
    <w:rsid w:val="005A3761"/>
    <w:rsid w:val="005A4D80"/>
    <w:rsid w:val="005A71BB"/>
    <w:rsid w:val="005A7AF0"/>
    <w:rsid w:val="005B1E31"/>
    <w:rsid w:val="005B1FC4"/>
    <w:rsid w:val="005B2537"/>
    <w:rsid w:val="005B2AC6"/>
    <w:rsid w:val="005B2D96"/>
    <w:rsid w:val="005B3BB3"/>
    <w:rsid w:val="005B4982"/>
    <w:rsid w:val="005B4E4C"/>
    <w:rsid w:val="005B568C"/>
    <w:rsid w:val="005C0244"/>
    <w:rsid w:val="005C1352"/>
    <w:rsid w:val="005C3CB5"/>
    <w:rsid w:val="005C4D01"/>
    <w:rsid w:val="005C6999"/>
    <w:rsid w:val="005C7AF1"/>
    <w:rsid w:val="005D306B"/>
    <w:rsid w:val="005D57C3"/>
    <w:rsid w:val="005D799B"/>
    <w:rsid w:val="005E0180"/>
    <w:rsid w:val="005E3970"/>
    <w:rsid w:val="005E4034"/>
    <w:rsid w:val="005E4F06"/>
    <w:rsid w:val="005E662B"/>
    <w:rsid w:val="005E67E7"/>
    <w:rsid w:val="005E7B97"/>
    <w:rsid w:val="005F52A5"/>
    <w:rsid w:val="005F6FB8"/>
    <w:rsid w:val="00602F9E"/>
    <w:rsid w:val="0060382F"/>
    <w:rsid w:val="006052AC"/>
    <w:rsid w:val="00605C74"/>
    <w:rsid w:val="00607011"/>
    <w:rsid w:val="00607360"/>
    <w:rsid w:val="0061042F"/>
    <w:rsid w:val="006162F0"/>
    <w:rsid w:val="00620DB9"/>
    <w:rsid w:val="00622135"/>
    <w:rsid w:val="006231B1"/>
    <w:rsid w:val="00625523"/>
    <w:rsid w:val="00626F72"/>
    <w:rsid w:val="0063092D"/>
    <w:rsid w:val="006313A2"/>
    <w:rsid w:val="00631CCF"/>
    <w:rsid w:val="0063429E"/>
    <w:rsid w:val="00634C83"/>
    <w:rsid w:val="00634CF8"/>
    <w:rsid w:val="00635ADD"/>
    <w:rsid w:val="00635CD1"/>
    <w:rsid w:val="006362F1"/>
    <w:rsid w:val="0063759A"/>
    <w:rsid w:val="0064083D"/>
    <w:rsid w:val="0064182D"/>
    <w:rsid w:val="00642A45"/>
    <w:rsid w:val="00642B10"/>
    <w:rsid w:val="00643191"/>
    <w:rsid w:val="00643494"/>
    <w:rsid w:val="006512A4"/>
    <w:rsid w:val="00651C02"/>
    <w:rsid w:val="00653140"/>
    <w:rsid w:val="00653C67"/>
    <w:rsid w:val="006543D8"/>
    <w:rsid w:val="00654A22"/>
    <w:rsid w:val="006562E0"/>
    <w:rsid w:val="00656B4A"/>
    <w:rsid w:val="00660B8E"/>
    <w:rsid w:val="00660FDC"/>
    <w:rsid w:val="00661923"/>
    <w:rsid w:val="00661E9F"/>
    <w:rsid w:val="0066306C"/>
    <w:rsid w:val="006636BF"/>
    <w:rsid w:val="00663858"/>
    <w:rsid w:val="00664BE7"/>
    <w:rsid w:val="00664E7F"/>
    <w:rsid w:val="006651DD"/>
    <w:rsid w:val="006652B8"/>
    <w:rsid w:val="00665B49"/>
    <w:rsid w:val="00666668"/>
    <w:rsid w:val="00667106"/>
    <w:rsid w:val="0066783A"/>
    <w:rsid w:val="00670E14"/>
    <w:rsid w:val="00671ACA"/>
    <w:rsid w:val="006736EC"/>
    <w:rsid w:val="00675AAF"/>
    <w:rsid w:val="00676930"/>
    <w:rsid w:val="00681EC6"/>
    <w:rsid w:val="006827E1"/>
    <w:rsid w:val="006834F7"/>
    <w:rsid w:val="00690830"/>
    <w:rsid w:val="0069163F"/>
    <w:rsid w:val="00692347"/>
    <w:rsid w:val="006925C6"/>
    <w:rsid w:val="0069437A"/>
    <w:rsid w:val="0069444A"/>
    <w:rsid w:val="00694B9B"/>
    <w:rsid w:val="00695C53"/>
    <w:rsid w:val="00697860"/>
    <w:rsid w:val="006A3EDC"/>
    <w:rsid w:val="006A523B"/>
    <w:rsid w:val="006A70ED"/>
    <w:rsid w:val="006A75BB"/>
    <w:rsid w:val="006B0034"/>
    <w:rsid w:val="006B14D3"/>
    <w:rsid w:val="006B1D4D"/>
    <w:rsid w:val="006B220B"/>
    <w:rsid w:val="006B3472"/>
    <w:rsid w:val="006B3964"/>
    <w:rsid w:val="006B5652"/>
    <w:rsid w:val="006B6549"/>
    <w:rsid w:val="006C1414"/>
    <w:rsid w:val="006C2856"/>
    <w:rsid w:val="006C73FC"/>
    <w:rsid w:val="006D0117"/>
    <w:rsid w:val="006D0CFC"/>
    <w:rsid w:val="006D0D93"/>
    <w:rsid w:val="006D212D"/>
    <w:rsid w:val="006D2F1A"/>
    <w:rsid w:val="006D4AA7"/>
    <w:rsid w:val="006D4BC0"/>
    <w:rsid w:val="006D581F"/>
    <w:rsid w:val="006D64DB"/>
    <w:rsid w:val="006D6BE8"/>
    <w:rsid w:val="006E0341"/>
    <w:rsid w:val="006E165E"/>
    <w:rsid w:val="006E1794"/>
    <w:rsid w:val="006E1A55"/>
    <w:rsid w:val="006E4021"/>
    <w:rsid w:val="006E4962"/>
    <w:rsid w:val="006F139F"/>
    <w:rsid w:val="006F408B"/>
    <w:rsid w:val="006F50C8"/>
    <w:rsid w:val="006F6DF6"/>
    <w:rsid w:val="0070264D"/>
    <w:rsid w:val="007026BB"/>
    <w:rsid w:val="00703E1C"/>
    <w:rsid w:val="007063B1"/>
    <w:rsid w:val="00706EEF"/>
    <w:rsid w:val="0071058B"/>
    <w:rsid w:val="00710AF1"/>
    <w:rsid w:val="00710C6E"/>
    <w:rsid w:val="007119AD"/>
    <w:rsid w:val="0071387F"/>
    <w:rsid w:val="00714FD2"/>
    <w:rsid w:val="007179FD"/>
    <w:rsid w:val="00717C99"/>
    <w:rsid w:val="00721466"/>
    <w:rsid w:val="00721A27"/>
    <w:rsid w:val="00723136"/>
    <w:rsid w:val="0072598E"/>
    <w:rsid w:val="0072638B"/>
    <w:rsid w:val="007266A4"/>
    <w:rsid w:val="00726D10"/>
    <w:rsid w:val="00727602"/>
    <w:rsid w:val="00731007"/>
    <w:rsid w:val="007316BD"/>
    <w:rsid w:val="00732578"/>
    <w:rsid w:val="0073269C"/>
    <w:rsid w:val="007326A1"/>
    <w:rsid w:val="007330D3"/>
    <w:rsid w:val="00734021"/>
    <w:rsid w:val="00736A32"/>
    <w:rsid w:val="007376FD"/>
    <w:rsid w:val="007377D2"/>
    <w:rsid w:val="00737CD4"/>
    <w:rsid w:val="007402EF"/>
    <w:rsid w:val="00743EC1"/>
    <w:rsid w:val="00743F1D"/>
    <w:rsid w:val="007445C7"/>
    <w:rsid w:val="007459B5"/>
    <w:rsid w:val="007459E5"/>
    <w:rsid w:val="00745A27"/>
    <w:rsid w:val="0074687D"/>
    <w:rsid w:val="00752BCD"/>
    <w:rsid w:val="00752D87"/>
    <w:rsid w:val="00761739"/>
    <w:rsid w:val="00762AAD"/>
    <w:rsid w:val="007631DE"/>
    <w:rsid w:val="00770912"/>
    <w:rsid w:val="0077327C"/>
    <w:rsid w:val="00774A6F"/>
    <w:rsid w:val="00775E5A"/>
    <w:rsid w:val="00780132"/>
    <w:rsid w:val="007802FD"/>
    <w:rsid w:val="00780804"/>
    <w:rsid w:val="00781AAC"/>
    <w:rsid w:val="00782609"/>
    <w:rsid w:val="00782EDE"/>
    <w:rsid w:val="00787FD6"/>
    <w:rsid w:val="007920AB"/>
    <w:rsid w:val="00792488"/>
    <w:rsid w:val="00792CE5"/>
    <w:rsid w:val="00793F99"/>
    <w:rsid w:val="00794DB0"/>
    <w:rsid w:val="00795D0B"/>
    <w:rsid w:val="007966A9"/>
    <w:rsid w:val="007A043C"/>
    <w:rsid w:val="007A1DD6"/>
    <w:rsid w:val="007A1F9D"/>
    <w:rsid w:val="007A4C65"/>
    <w:rsid w:val="007A66F6"/>
    <w:rsid w:val="007A6F33"/>
    <w:rsid w:val="007A772F"/>
    <w:rsid w:val="007B0287"/>
    <w:rsid w:val="007B16C8"/>
    <w:rsid w:val="007B1C73"/>
    <w:rsid w:val="007B2DA0"/>
    <w:rsid w:val="007B41D5"/>
    <w:rsid w:val="007B4503"/>
    <w:rsid w:val="007B57E5"/>
    <w:rsid w:val="007B6147"/>
    <w:rsid w:val="007B7C69"/>
    <w:rsid w:val="007C0205"/>
    <w:rsid w:val="007C1B61"/>
    <w:rsid w:val="007C4970"/>
    <w:rsid w:val="007C4DF6"/>
    <w:rsid w:val="007C5DB8"/>
    <w:rsid w:val="007C600F"/>
    <w:rsid w:val="007D0290"/>
    <w:rsid w:val="007D223F"/>
    <w:rsid w:val="007D2E08"/>
    <w:rsid w:val="007D7707"/>
    <w:rsid w:val="007E018E"/>
    <w:rsid w:val="007E0925"/>
    <w:rsid w:val="007E0A1B"/>
    <w:rsid w:val="007E1F56"/>
    <w:rsid w:val="007E247D"/>
    <w:rsid w:val="007E4BB0"/>
    <w:rsid w:val="007E5170"/>
    <w:rsid w:val="007E596C"/>
    <w:rsid w:val="007F2E58"/>
    <w:rsid w:val="007F388C"/>
    <w:rsid w:val="007F457F"/>
    <w:rsid w:val="007F68CE"/>
    <w:rsid w:val="007F71D1"/>
    <w:rsid w:val="007F780E"/>
    <w:rsid w:val="007F7B91"/>
    <w:rsid w:val="007F7D89"/>
    <w:rsid w:val="008009CE"/>
    <w:rsid w:val="00803D1E"/>
    <w:rsid w:val="00805BE6"/>
    <w:rsid w:val="0080624B"/>
    <w:rsid w:val="00806F3E"/>
    <w:rsid w:val="00810252"/>
    <w:rsid w:val="008103F8"/>
    <w:rsid w:val="00810588"/>
    <w:rsid w:val="00810B10"/>
    <w:rsid w:val="00813A7B"/>
    <w:rsid w:val="0081728B"/>
    <w:rsid w:val="00817666"/>
    <w:rsid w:val="008178BC"/>
    <w:rsid w:val="00820046"/>
    <w:rsid w:val="0082029B"/>
    <w:rsid w:val="00820E72"/>
    <w:rsid w:val="00821F5F"/>
    <w:rsid w:val="00822129"/>
    <w:rsid w:val="00822177"/>
    <w:rsid w:val="00826EBC"/>
    <w:rsid w:val="008305EC"/>
    <w:rsid w:val="00831CA6"/>
    <w:rsid w:val="0083261F"/>
    <w:rsid w:val="00832BCB"/>
    <w:rsid w:val="00833452"/>
    <w:rsid w:val="008337CF"/>
    <w:rsid w:val="00837436"/>
    <w:rsid w:val="0084159A"/>
    <w:rsid w:val="00843BDC"/>
    <w:rsid w:val="008522E0"/>
    <w:rsid w:val="008528F0"/>
    <w:rsid w:val="0085412B"/>
    <w:rsid w:val="008541FC"/>
    <w:rsid w:val="00854C7B"/>
    <w:rsid w:val="0086166A"/>
    <w:rsid w:val="00861B4C"/>
    <w:rsid w:val="008626BF"/>
    <w:rsid w:val="008629B1"/>
    <w:rsid w:val="0086353A"/>
    <w:rsid w:val="008644F2"/>
    <w:rsid w:val="008646EA"/>
    <w:rsid w:val="00864B2F"/>
    <w:rsid w:val="00865583"/>
    <w:rsid w:val="008663C0"/>
    <w:rsid w:val="00867CA5"/>
    <w:rsid w:val="00867D86"/>
    <w:rsid w:val="00870C33"/>
    <w:rsid w:val="00872316"/>
    <w:rsid w:val="00872FF3"/>
    <w:rsid w:val="008731FD"/>
    <w:rsid w:val="0087440F"/>
    <w:rsid w:val="0087490F"/>
    <w:rsid w:val="00877633"/>
    <w:rsid w:val="00880A14"/>
    <w:rsid w:val="00881ADD"/>
    <w:rsid w:val="00883010"/>
    <w:rsid w:val="00884303"/>
    <w:rsid w:val="008856A4"/>
    <w:rsid w:val="00891E32"/>
    <w:rsid w:val="008921A6"/>
    <w:rsid w:val="00892DB4"/>
    <w:rsid w:val="00893650"/>
    <w:rsid w:val="00893AD5"/>
    <w:rsid w:val="0089555E"/>
    <w:rsid w:val="008958C6"/>
    <w:rsid w:val="008963D2"/>
    <w:rsid w:val="008A0660"/>
    <w:rsid w:val="008A1850"/>
    <w:rsid w:val="008A2C2F"/>
    <w:rsid w:val="008A48D0"/>
    <w:rsid w:val="008A4C12"/>
    <w:rsid w:val="008A5E17"/>
    <w:rsid w:val="008A727B"/>
    <w:rsid w:val="008A72DD"/>
    <w:rsid w:val="008B04E2"/>
    <w:rsid w:val="008B0991"/>
    <w:rsid w:val="008B1B92"/>
    <w:rsid w:val="008B2F1A"/>
    <w:rsid w:val="008B46B9"/>
    <w:rsid w:val="008B562B"/>
    <w:rsid w:val="008B5D90"/>
    <w:rsid w:val="008B6A91"/>
    <w:rsid w:val="008C3087"/>
    <w:rsid w:val="008C501F"/>
    <w:rsid w:val="008C5E1A"/>
    <w:rsid w:val="008C657F"/>
    <w:rsid w:val="008C6B9E"/>
    <w:rsid w:val="008D496B"/>
    <w:rsid w:val="008D5BAE"/>
    <w:rsid w:val="008D5DE6"/>
    <w:rsid w:val="008D6699"/>
    <w:rsid w:val="008E2EE2"/>
    <w:rsid w:val="008E3FF1"/>
    <w:rsid w:val="008E4FBD"/>
    <w:rsid w:val="008E64AC"/>
    <w:rsid w:val="008E7A6B"/>
    <w:rsid w:val="008F01C5"/>
    <w:rsid w:val="008F0B1C"/>
    <w:rsid w:val="008F14BF"/>
    <w:rsid w:val="008F1CAD"/>
    <w:rsid w:val="008F587F"/>
    <w:rsid w:val="008F5ADD"/>
    <w:rsid w:val="008F795C"/>
    <w:rsid w:val="0090017E"/>
    <w:rsid w:val="009008BD"/>
    <w:rsid w:val="00900A88"/>
    <w:rsid w:val="00902113"/>
    <w:rsid w:val="0090331B"/>
    <w:rsid w:val="009040F4"/>
    <w:rsid w:val="009048BA"/>
    <w:rsid w:val="0090596F"/>
    <w:rsid w:val="009072DD"/>
    <w:rsid w:val="009103F4"/>
    <w:rsid w:val="00913D37"/>
    <w:rsid w:val="00916D3B"/>
    <w:rsid w:val="0092007C"/>
    <w:rsid w:val="009219FF"/>
    <w:rsid w:val="00921B53"/>
    <w:rsid w:val="00925C49"/>
    <w:rsid w:val="00925F67"/>
    <w:rsid w:val="00926218"/>
    <w:rsid w:val="00926E58"/>
    <w:rsid w:val="00931017"/>
    <w:rsid w:val="00931B3E"/>
    <w:rsid w:val="00931D48"/>
    <w:rsid w:val="00931D73"/>
    <w:rsid w:val="00933985"/>
    <w:rsid w:val="009342CD"/>
    <w:rsid w:val="009358CE"/>
    <w:rsid w:val="00937CAD"/>
    <w:rsid w:val="00943BA6"/>
    <w:rsid w:val="00946B44"/>
    <w:rsid w:val="00951BC0"/>
    <w:rsid w:val="00951BF9"/>
    <w:rsid w:val="00951DB8"/>
    <w:rsid w:val="00952849"/>
    <w:rsid w:val="00953825"/>
    <w:rsid w:val="00953D96"/>
    <w:rsid w:val="0095509F"/>
    <w:rsid w:val="00956F52"/>
    <w:rsid w:val="00957EB5"/>
    <w:rsid w:val="00960028"/>
    <w:rsid w:val="009613F9"/>
    <w:rsid w:val="00963075"/>
    <w:rsid w:val="009662C3"/>
    <w:rsid w:val="009713C0"/>
    <w:rsid w:val="00972930"/>
    <w:rsid w:val="009732B2"/>
    <w:rsid w:val="0097690E"/>
    <w:rsid w:val="009770C6"/>
    <w:rsid w:val="009808CA"/>
    <w:rsid w:val="0098337D"/>
    <w:rsid w:val="00983944"/>
    <w:rsid w:val="0098526C"/>
    <w:rsid w:val="00990E37"/>
    <w:rsid w:val="0099181A"/>
    <w:rsid w:val="00991BF5"/>
    <w:rsid w:val="00992137"/>
    <w:rsid w:val="009968AE"/>
    <w:rsid w:val="00996A75"/>
    <w:rsid w:val="00996FD1"/>
    <w:rsid w:val="009A2F56"/>
    <w:rsid w:val="009A3864"/>
    <w:rsid w:val="009A4D6E"/>
    <w:rsid w:val="009A5170"/>
    <w:rsid w:val="009A6587"/>
    <w:rsid w:val="009B0759"/>
    <w:rsid w:val="009B2A20"/>
    <w:rsid w:val="009B3F9E"/>
    <w:rsid w:val="009B50F5"/>
    <w:rsid w:val="009B6809"/>
    <w:rsid w:val="009B76FF"/>
    <w:rsid w:val="009B7A8B"/>
    <w:rsid w:val="009C06F1"/>
    <w:rsid w:val="009C0A26"/>
    <w:rsid w:val="009C0BBD"/>
    <w:rsid w:val="009C46F1"/>
    <w:rsid w:val="009C5C0E"/>
    <w:rsid w:val="009C62FF"/>
    <w:rsid w:val="009D1873"/>
    <w:rsid w:val="009D1DBE"/>
    <w:rsid w:val="009D3C2D"/>
    <w:rsid w:val="009D70A4"/>
    <w:rsid w:val="009E1659"/>
    <w:rsid w:val="009E27FF"/>
    <w:rsid w:val="009E4A5E"/>
    <w:rsid w:val="009E6BC5"/>
    <w:rsid w:val="009F318F"/>
    <w:rsid w:val="009F3E96"/>
    <w:rsid w:val="009F70D2"/>
    <w:rsid w:val="009F7626"/>
    <w:rsid w:val="00A006F0"/>
    <w:rsid w:val="00A01094"/>
    <w:rsid w:val="00A01673"/>
    <w:rsid w:val="00A02144"/>
    <w:rsid w:val="00A03DB8"/>
    <w:rsid w:val="00A0433F"/>
    <w:rsid w:val="00A04776"/>
    <w:rsid w:val="00A058AC"/>
    <w:rsid w:val="00A06C7F"/>
    <w:rsid w:val="00A1175D"/>
    <w:rsid w:val="00A127E5"/>
    <w:rsid w:val="00A13068"/>
    <w:rsid w:val="00A14B67"/>
    <w:rsid w:val="00A16E95"/>
    <w:rsid w:val="00A179E2"/>
    <w:rsid w:val="00A17D69"/>
    <w:rsid w:val="00A204EA"/>
    <w:rsid w:val="00A20B54"/>
    <w:rsid w:val="00A219AC"/>
    <w:rsid w:val="00A224EA"/>
    <w:rsid w:val="00A25808"/>
    <w:rsid w:val="00A27461"/>
    <w:rsid w:val="00A27F03"/>
    <w:rsid w:val="00A317DF"/>
    <w:rsid w:val="00A33071"/>
    <w:rsid w:val="00A332B7"/>
    <w:rsid w:val="00A34F7E"/>
    <w:rsid w:val="00A361C9"/>
    <w:rsid w:val="00A405A2"/>
    <w:rsid w:val="00A41095"/>
    <w:rsid w:val="00A42897"/>
    <w:rsid w:val="00A44BC0"/>
    <w:rsid w:val="00A45882"/>
    <w:rsid w:val="00A45D8C"/>
    <w:rsid w:val="00A462CA"/>
    <w:rsid w:val="00A470F3"/>
    <w:rsid w:val="00A47118"/>
    <w:rsid w:val="00A473AE"/>
    <w:rsid w:val="00A50D83"/>
    <w:rsid w:val="00A517A9"/>
    <w:rsid w:val="00A51C5B"/>
    <w:rsid w:val="00A54AD3"/>
    <w:rsid w:val="00A6007C"/>
    <w:rsid w:val="00A6251B"/>
    <w:rsid w:val="00A62614"/>
    <w:rsid w:val="00A62F7D"/>
    <w:rsid w:val="00A62FBE"/>
    <w:rsid w:val="00A64A1D"/>
    <w:rsid w:val="00A64D24"/>
    <w:rsid w:val="00A64F43"/>
    <w:rsid w:val="00A657BE"/>
    <w:rsid w:val="00A723EB"/>
    <w:rsid w:val="00A73A98"/>
    <w:rsid w:val="00A74B47"/>
    <w:rsid w:val="00A75669"/>
    <w:rsid w:val="00A75C43"/>
    <w:rsid w:val="00A76B25"/>
    <w:rsid w:val="00A76C8B"/>
    <w:rsid w:val="00A80613"/>
    <w:rsid w:val="00A81E03"/>
    <w:rsid w:val="00A8348E"/>
    <w:rsid w:val="00A83B35"/>
    <w:rsid w:val="00A844AC"/>
    <w:rsid w:val="00A85377"/>
    <w:rsid w:val="00A85B71"/>
    <w:rsid w:val="00A85E16"/>
    <w:rsid w:val="00A86F50"/>
    <w:rsid w:val="00A877B0"/>
    <w:rsid w:val="00A87C38"/>
    <w:rsid w:val="00A90C68"/>
    <w:rsid w:val="00A925C5"/>
    <w:rsid w:val="00A9372E"/>
    <w:rsid w:val="00A93987"/>
    <w:rsid w:val="00A94936"/>
    <w:rsid w:val="00A94C4A"/>
    <w:rsid w:val="00A97237"/>
    <w:rsid w:val="00AA2F3A"/>
    <w:rsid w:val="00AA3A22"/>
    <w:rsid w:val="00AA406E"/>
    <w:rsid w:val="00AA61C7"/>
    <w:rsid w:val="00AA6C9B"/>
    <w:rsid w:val="00AB021F"/>
    <w:rsid w:val="00AB194C"/>
    <w:rsid w:val="00AB2D36"/>
    <w:rsid w:val="00AB390E"/>
    <w:rsid w:val="00AB3973"/>
    <w:rsid w:val="00AB770E"/>
    <w:rsid w:val="00AB7A2A"/>
    <w:rsid w:val="00AB7D58"/>
    <w:rsid w:val="00AC016E"/>
    <w:rsid w:val="00AC12A7"/>
    <w:rsid w:val="00AC18F0"/>
    <w:rsid w:val="00AC276D"/>
    <w:rsid w:val="00AC34BC"/>
    <w:rsid w:val="00AC4B59"/>
    <w:rsid w:val="00AC59D9"/>
    <w:rsid w:val="00AC5A34"/>
    <w:rsid w:val="00AC5DBA"/>
    <w:rsid w:val="00AC6287"/>
    <w:rsid w:val="00AC66BD"/>
    <w:rsid w:val="00AC6922"/>
    <w:rsid w:val="00AC758D"/>
    <w:rsid w:val="00AD0082"/>
    <w:rsid w:val="00AD1BC9"/>
    <w:rsid w:val="00AD1E4A"/>
    <w:rsid w:val="00AD211A"/>
    <w:rsid w:val="00AD2EDE"/>
    <w:rsid w:val="00AD4002"/>
    <w:rsid w:val="00AD415E"/>
    <w:rsid w:val="00AD528E"/>
    <w:rsid w:val="00AD5CEF"/>
    <w:rsid w:val="00AE0F21"/>
    <w:rsid w:val="00AE1BFD"/>
    <w:rsid w:val="00AE4C5E"/>
    <w:rsid w:val="00AE6343"/>
    <w:rsid w:val="00AF0FD6"/>
    <w:rsid w:val="00AF23A2"/>
    <w:rsid w:val="00AF2CB0"/>
    <w:rsid w:val="00AF4E02"/>
    <w:rsid w:val="00AF5438"/>
    <w:rsid w:val="00AF630A"/>
    <w:rsid w:val="00AF7226"/>
    <w:rsid w:val="00AF749B"/>
    <w:rsid w:val="00AF7FB8"/>
    <w:rsid w:val="00B0181C"/>
    <w:rsid w:val="00B03394"/>
    <w:rsid w:val="00B0340D"/>
    <w:rsid w:val="00B04EC6"/>
    <w:rsid w:val="00B05069"/>
    <w:rsid w:val="00B0546F"/>
    <w:rsid w:val="00B11CD1"/>
    <w:rsid w:val="00B11EE2"/>
    <w:rsid w:val="00B13BBB"/>
    <w:rsid w:val="00B13EC3"/>
    <w:rsid w:val="00B1413A"/>
    <w:rsid w:val="00B1526D"/>
    <w:rsid w:val="00B15846"/>
    <w:rsid w:val="00B15AF7"/>
    <w:rsid w:val="00B20703"/>
    <w:rsid w:val="00B23805"/>
    <w:rsid w:val="00B23C52"/>
    <w:rsid w:val="00B252B8"/>
    <w:rsid w:val="00B27BF8"/>
    <w:rsid w:val="00B30BE4"/>
    <w:rsid w:val="00B30C5E"/>
    <w:rsid w:val="00B34189"/>
    <w:rsid w:val="00B348B5"/>
    <w:rsid w:val="00B35459"/>
    <w:rsid w:val="00B35461"/>
    <w:rsid w:val="00B357A3"/>
    <w:rsid w:val="00B360E0"/>
    <w:rsid w:val="00B36769"/>
    <w:rsid w:val="00B36EAF"/>
    <w:rsid w:val="00B40602"/>
    <w:rsid w:val="00B41CB2"/>
    <w:rsid w:val="00B42A68"/>
    <w:rsid w:val="00B44D82"/>
    <w:rsid w:val="00B454FA"/>
    <w:rsid w:val="00B46768"/>
    <w:rsid w:val="00B46838"/>
    <w:rsid w:val="00B471F0"/>
    <w:rsid w:val="00B53010"/>
    <w:rsid w:val="00B5608A"/>
    <w:rsid w:val="00B617C9"/>
    <w:rsid w:val="00B62E39"/>
    <w:rsid w:val="00B65D21"/>
    <w:rsid w:val="00B6672B"/>
    <w:rsid w:val="00B66739"/>
    <w:rsid w:val="00B675D4"/>
    <w:rsid w:val="00B7156C"/>
    <w:rsid w:val="00B71A8E"/>
    <w:rsid w:val="00B720E8"/>
    <w:rsid w:val="00B802A2"/>
    <w:rsid w:val="00B809CA"/>
    <w:rsid w:val="00B82116"/>
    <w:rsid w:val="00B8295E"/>
    <w:rsid w:val="00B84342"/>
    <w:rsid w:val="00B8511B"/>
    <w:rsid w:val="00B85279"/>
    <w:rsid w:val="00B86A83"/>
    <w:rsid w:val="00B912DF"/>
    <w:rsid w:val="00B91E7E"/>
    <w:rsid w:val="00B93638"/>
    <w:rsid w:val="00B9455F"/>
    <w:rsid w:val="00B95160"/>
    <w:rsid w:val="00B954DD"/>
    <w:rsid w:val="00B95CBA"/>
    <w:rsid w:val="00B95DE3"/>
    <w:rsid w:val="00B95EED"/>
    <w:rsid w:val="00BA009F"/>
    <w:rsid w:val="00BA20A6"/>
    <w:rsid w:val="00BA22BB"/>
    <w:rsid w:val="00BA2BF3"/>
    <w:rsid w:val="00BA4186"/>
    <w:rsid w:val="00BA564C"/>
    <w:rsid w:val="00BA61CD"/>
    <w:rsid w:val="00BA66CD"/>
    <w:rsid w:val="00BA7D53"/>
    <w:rsid w:val="00BA7E15"/>
    <w:rsid w:val="00BB17CF"/>
    <w:rsid w:val="00BB219E"/>
    <w:rsid w:val="00BB22BE"/>
    <w:rsid w:val="00BB2B3F"/>
    <w:rsid w:val="00BB4FBD"/>
    <w:rsid w:val="00BB5F0D"/>
    <w:rsid w:val="00BB6AC5"/>
    <w:rsid w:val="00BB7482"/>
    <w:rsid w:val="00BB77B0"/>
    <w:rsid w:val="00BC26CC"/>
    <w:rsid w:val="00BC64CA"/>
    <w:rsid w:val="00BC7ECC"/>
    <w:rsid w:val="00BD0F7C"/>
    <w:rsid w:val="00BD10F0"/>
    <w:rsid w:val="00BD175D"/>
    <w:rsid w:val="00BD74E5"/>
    <w:rsid w:val="00BD779E"/>
    <w:rsid w:val="00BE0197"/>
    <w:rsid w:val="00BE0B77"/>
    <w:rsid w:val="00BE15F6"/>
    <w:rsid w:val="00BE26F7"/>
    <w:rsid w:val="00BE2DEF"/>
    <w:rsid w:val="00BE5D45"/>
    <w:rsid w:val="00BF1D56"/>
    <w:rsid w:val="00BF5EA9"/>
    <w:rsid w:val="00BF6CB1"/>
    <w:rsid w:val="00BF6E60"/>
    <w:rsid w:val="00C009BD"/>
    <w:rsid w:val="00C02546"/>
    <w:rsid w:val="00C02568"/>
    <w:rsid w:val="00C034C4"/>
    <w:rsid w:val="00C05529"/>
    <w:rsid w:val="00C103F4"/>
    <w:rsid w:val="00C11483"/>
    <w:rsid w:val="00C12A11"/>
    <w:rsid w:val="00C12ECB"/>
    <w:rsid w:val="00C165FD"/>
    <w:rsid w:val="00C16B50"/>
    <w:rsid w:val="00C170E9"/>
    <w:rsid w:val="00C17189"/>
    <w:rsid w:val="00C1787F"/>
    <w:rsid w:val="00C20779"/>
    <w:rsid w:val="00C2236D"/>
    <w:rsid w:val="00C24DA7"/>
    <w:rsid w:val="00C2541F"/>
    <w:rsid w:val="00C26B95"/>
    <w:rsid w:val="00C26C67"/>
    <w:rsid w:val="00C27559"/>
    <w:rsid w:val="00C30139"/>
    <w:rsid w:val="00C348A5"/>
    <w:rsid w:val="00C377E7"/>
    <w:rsid w:val="00C37BEF"/>
    <w:rsid w:val="00C43B2C"/>
    <w:rsid w:val="00C45CDE"/>
    <w:rsid w:val="00C46AA0"/>
    <w:rsid w:val="00C474CD"/>
    <w:rsid w:val="00C50A12"/>
    <w:rsid w:val="00C52BDA"/>
    <w:rsid w:val="00C535F8"/>
    <w:rsid w:val="00C53BAD"/>
    <w:rsid w:val="00C53EB5"/>
    <w:rsid w:val="00C5422B"/>
    <w:rsid w:val="00C546AA"/>
    <w:rsid w:val="00C55556"/>
    <w:rsid w:val="00C5577C"/>
    <w:rsid w:val="00C55EE0"/>
    <w:rsid w:val="00C56EE2"/>
    <w:rsid w:val="00C600E8"/>
    <w:rsid w:val="00C60F29"/>
    <w:rsid w:val="00C6113C"/>
    <w:rsid w:val="00C621EC"/>
    <w:rsid w:val="00C6392E"/>
    <w:rsid w:val="00C63EFB"/>
    <w:rsid w:val="00C650A3"/>
    <w:rsid w:val="00C66A29"/>
    <w:rsid w:val="00C67810"/>
    <w:rsid w:val="00C77DEC"/>
    <w:rsid w:val="00C8160B"/>
    <w:rsid w:val="00C84804"/>
    <w:rsid w:val="00C84D67"/>
    <w:rsid w:val="00C84FDC"/>
    <w:rsid w:val="00C855A5"/>
    <w:rsid w:val="00C85A6F"/>
    <w:rsid w:val="00C86526"/>
    <w:rsid w:val="00C877ED"/>
    <w:rsid w:val="00C87CF3"/>
    <w:rsid w:val="00C90B34"/>
    <w:rsid w:val="00C90DC9"/>
    <w:rsid w:val="00C91EC6"/>
    <w:rsid w:val="00C93A7D"/>
    <w:rsid w:val="00C97052"/>
    <w:rsid w:val="00CA04FB"/>
    <w:rsid w:val="00CA14E5"/>
    <w:rsid w:val="00CA359B"/>
    <w:rsid w:val="00CA5866"/>
    <w:rsid w:val="00CA74A0"/>
    <w:rsid w:val="00CB01BB"/>
    <w:rsid w:val="00CB03C7"/>
    <w:rsid w:val="00CB15FB"/>
    <w:rsid w:val="00CB1D17"/>
    <w:rsid w:val="00CB3243"/>
    <w:rsid w:val="00CB427A"/>
    <w:rsid w:val="00CB451B"/>
    <w:rsid w:val="00CB477D"/>
    <w:rsid w:val="00CB48C2"/>
    <w:rsid w:val="00CB6689"/>
    <w:rsid w:val="00CB67A1"/>
    <w:rsid w:val="00CB7C66"/>
    <w:rsid w:val="00CB7FF9"/>
    <w:rsid w:val="00CC18B2"/>
    <w:rsid w:val="00CC1C77"/>
    <w:rsid w:val="00CC688B"/>
    <w:rsid w:val="00CC7C9D"/>
    <w:rsid w:val="00CD0B83"/>
    <w:rsid w:val="00CD0F2E"/>
    <w:rsid w:val="00CD34E7"/>
    <w:rsid w:val="00CD6C9D"/>
    <w:rsid w:val="00CE0F07"/>
    <w:rsid w:val="00CE4053"/>
    <w:rsid w:val="00CE4F46"/>
    <w:rsid w:val="00CF199F"/>
    <w:rsid w:val="00CF1D3A"/>
    <w:rsid w:val="00CF1F31"/>
    <w:rsid w:val="00CF62B9"/>
    <w:rsid w:val="00D0469D"/>
    <w:rsid w:val="00D0670A"/>
    <w:rsid w:val="00D07B65"/>
    <w:rsid w:val="00D07C52"/>
    <w:rsid w:val="00D102E6"/>
    <w:rsid w:val="00D12927"/>
    <w:rsid w:val="00D13D32"/>
    <w:rsid w:val="00D15357"/>
    <w:rsid w:val="00D17038"/>
    <w:rsid w:val="00D205E5"/>
    <w:rsid w:val="00D20992"/>
    <w:rsid w:val="00D215EF"/>
    <w:rsid w:val="00D21BFA"/>
    <w:rsid w:val="00D255A8"/>
    <w:rsid w:val="00D26514"/>
    <w:rsid w:val="00D30891"/>
    <w:rsid w:val="00D31090"/>
    <w:rsid w:val="00D33139"/>
    <w:rsid w:val="00D33747"/>
    <w:rsid w:val="00D34EED"/>
    <w:rsid w:val="00D355A7"/>
    <w:rsid w:val="00D420D9"/>
    <w:rsid w:val="00D43116"/>
    <w:rsid w:val="00D43298"/>
    <w:rsid w:val="00D43AF9"/>
    <w:rsid w:val="00D442CB"/>
    <w:rsid w:val="00D4462B"/>
    <w:rsid w:val="00D44D9E"/>
    <w:rsid w:val="00D45B81"/>
    <w:rsid w:val="00D505B6"/>
    <w:rsid w:val="00D53F6F"/>
    <w:rsid w:val="00D546D7"/>
    <w:rsid w:val="00D54CFA"/>
    <w:rsid w:val="00D603F7"/>
    <w:rsid w:val="00D6192A"/>
    <w:rsid w:val="00D62319"/>
    <w:rsid w:val="00D628C9"/>
    <w:rsid w:val="00D63E5B"/>
    <w:rsid w:val="00D6718A"/>
    <w:rsid w:val="00D707DA"/>
    <w:rsid w:val="00D70BA6"/>
    <w:rsid w:val="00D712E0"/>
    <w:rsid w:val="00D73355"/>
    <w:rsid w:val="00D733B2"/>
    <w:rsid w:val="00D73A53"/>
    <w:rsid w:val="00D769D0"/>
    <w:rsid w:val="00D77FE8"/>
    <w:rsid w:val="00D80243"/>
    <w:rsid w:val="00D81F8E"/>
    <w:rsid w:val="00D85D8D"/>
    <w:rsid w:val="00D862F3"/>
    <w:rsid w:val="00D867C0"/>
    <w:rsid w:val="00D91FB1"/>
    <w:rsid w:val="00D922A3"/>
    <w:rsid w:val="00D9253F"/>
    <w:rsid w:val="00D939EA"/>
    <w:rsid w:val="00D93B00"/>
    <w:rsid w:val="00D93F0A"/>
    <w:rsid w:val="00D945EF"/>
    <w:rsid w:val="00D94A3B"/>
    <w:rsid w:val="00D94F9B"/>
    <w:rsid w:val="00D952F0"/>
    <w:rsid w:val="00D964F5"/>
    <w:rsid w:val="00D969EE"/>
    <w:rsid w:val="00D96CCC"/>
    <w:rsid w:val="00D97466"/>
    <w:rsid w:val="00DA06E5"/>
    <w:rsid w:val="00DA1C7C"/>
    <w:rsid w:val="00DA2392"/>
    <w:rsid w:val="00DA4EA6"/>
    <w:rsid w:val="00DA5666"/>
    <w:rsid w:val="00DA5E70"/>
    <w:rsid w:val="00DB100F"/>
    <w:rsid w:val="00DB42D5"/>
    <w:rsid w:val="00DC0532"/>
    <w:rsid w:val="00DC0E35"/>
    <w:rsid w:val="00DC2AA4"/>
    <w:rsid w:val="00DC6103"/>
    <w:rsid w:val="00DC6298"/>
    <w:rsid w:val="00DC7F7C"/>
    <w:rsid w:val="00DD3A19"/>
    <w:rsid w:val="00DD44D3"/>
    <w:rsid w:val="00DD6D00"/>
    <w:rsid w:val="00DE08A0"/>
    <w:rsid w:val="00DE09B2"/>
    <w:rsid w:val="00DE11F1"/>
    <w:rsid w:val="00DE3547"/>
    <w:rsid w:val="00DE6594"/>
    <w:rsid w:val="00DF552F"/>
    <w:rsid w:val="00DF6A0B"/>
    <w:rsid w:val="00DF7177"/>
    <w:rsid w:val="00DF72C9"/>
    <w:rsid w:val="00E025D5"/>
    <w:rsid w:val="00E02D25"/>
    <w:rsid w:val="00E02D7C"/>
    <w:rsid w:val="00E03842"/>
    <w:rsid w:val="00E05774"/>
    <w:rsid w:val="00E06FDB"/>
    <w:rsid w:val="00E074C7"/>
    <w:rsid w:val="00E07AFC"/>
    <w:rsid w:val="00E147FC"/>
    <w:rsid w:val="00E16AE4"/>
    <w:rsid w:val="00E16EC2"/>
    <w:rsid w:val="00E174AD"/>
    <w:rsid w:val="00E233C1"/>
    <w:rsid w:val="00E2466C"/>
    <w:rsid w:val="00E25ABF"/>
    <w:rsid w:val="00E264E2"/>
    <w:rsid w:val="00E26A64"/>
    <w:rsid w:val="00E26A76"/>
    <w:rsid w:val="00E327EB"/>
    <w:rsid w:val="00E330D6"/>
    <w:rsid w:val="00E337EC"/>
    <w:rsid w:val="00E362F2"/>
    <w:rsid w:val="00E36C42"/>
    <w:rsid w:val="00E37E50"/>
    <w:rsid w:val="00E424BE"/>
    <w:rsid w:val="00E42C07"/>
    <w:rsid w:val="00E449C0"/>
    <w:rsid w:val="00E452D2"/>
    <w:rsid w:val="00E470EF"/>
    <w:rsid w:val="00E54BAF"/>
    <w:rsid w:val="00E54CE9"/>
    <w:rsid w:val="00E561F8"/>
    <w:rsid w:val="00E56C28"/>
    <w:rsid w:val="00E57189"/>
    <w:rsid w:val="00E57BFA"/>
    <w:rsid w:val="00E622C6"/>
    <w:rsid w:val="00E6343C"/>
    <w:rsid w:val="00E651E6"/>
    <w:rsid w:val="00E65975"/>
    <w:rsid w:val="00E71372"/>
    <w:rsid w:val="00E72417"/>
    <w:rsid w:val="00E7435E"/>
    <w:rsid w:val="00E743CD"/>
    <w:rsid w:val="00E75F7B"/>
    <w:rsid w:val="00E760D2"/>
    <w:rsid w:val="00E77077"/>
    <w:rsid w:val="00E77C21"/>
    <w:rsid w:val="00E80991"/>
    <w:rsid w:val="00E825A3"/>
    <w:rsid w:val="00E84425"/>
    <w:rsid w:val="00E8614C"/>
    <w:rsid w:val="00E86A86"/>
    <w:rsid w:val="00E911A4"/>
    <w:rsid w:val="00E941F1"/>
    <w:rsid w:val="00E95203"/>
    <w:rsid w:val="00E959EB"/>
    <w:rsid w:val="00EA0791"/>
    <w:rsid w:val="00EA0898"/>
    <w:rsid w:val="00EA36DA"/>
    <w:rsid w:val="00EA4B5D"/>
    <w:rsid w:val="00EA5A06"/>
    <w:rsid w:val="00EA66C3"/>
    <w:rsid w:val="00EA7238"/>
    <w:rsid w:val="00EB0C17"/>
    <w:rsid w:val="00EB1C89"/>
    <w:rsid w:val="00EB2FEC"/>
    <w:rsid w:val="00EB3BE0"/>
    <w:rsid w:val="00EB5282"/>
    <w:rsid w:val="00EB5DC4"/>
    <w:rsid w:val="00EC12C4"/>
    <w:rsid w:val="00EC1F9B"/>
    <w:rsid w:val="00ED05CF"/>
    <w:rsid w:val="00ED65B2"/>
    <w:rsid w:val="00ED76CB"/>
    <w:rsid w:val="00EE0A9F"/>
    <w:rsid w:val="00EE13EE"/>
    <w:rsid w:val="00EE192F"/>
    <w:rsid w:val="00EE2612"/>
    <w:rsid w:val="00EE3282"/>
    <w:rsid w:val="00EE373F"/>
    <w:rsid w:val="00EE486D"/>
    <w:rsid w:val="00EE67FF"/>
    <w:rsid w:val="00EF19FF"/>
    <w:rsid w:val="00EF4E37"/>
    <w:rsid w:val="00EF5BBE"/>
    <w:rsid w:val="00EF5C81"/>
    <w:rsid w:val="00EF6821"/>
    <w:rsid w:val="00F0026B"/>
    <w:rsid w:val="00F00D7F"/>
    <w:rsid w:val="00F02818"/>
    <w:rsid w:val="00F04B7C"/>
    <w:rsid w:val="00F07695"/>
    <w:rsid w:val="00F20596"/>
    <w:rsid w:val="00F21012"/>
    <w:rsid w:val="00F22862"/>
    <w:rsid w:val="00F25081"/>
    <w:rsid w:val="00F27362"/>
    <w:rsid w:val="00F31A09"/>
    <w:rsid w:val="00F40115"/>
    <w:rsid w:val="00F40A5A"/>
    <w:rsid w:val="00F40AF7"/>
    <w:rsid w:val="00F43882"/>
    <w:rsid w:val="00F47614"/>
    <w:rsid w:val="00F51ED0"/>
    <w:rsid w:val="00F529C6"/>
    <w:rsid w:val="00F53977"/>
    <w:rsid w:val="00F555F6"/>
    <w:rsid w:val="00F62837"/>
    <w:rsid w:val="00F648EA"/>
    <w:rsid w:val="00F64AC1"/>
    <w:rsid w:val="00F65655"/>
    <w:rsid w:val="00F65F76"/>
    <w:rsid w:val="00F67D29"/>
    <w:rsid w:val="00F70F0E"/>
    <w:rsid w:val="00F734C9"/>
    <w:rsid w:val="00F75172"/>
    <w:rsid w:val="00F753ED"/>
    <w:rsid w:val="00F76658"/>
    <w:rsid w:val="00F7795D"/>
    <w:rsid w:val="00F804AC"/>
    <w:rsid w:val="00F81E94"/>
    <w:rsid w:val="00F822E4"/>
    <w:rsid w:val="00F824C5"/>
    <w:rsid w:val="00F82FF1"/>
    <w:rsid w:val="00F841B2"/>
    <w:rsid w:val="00F8437D"/>
    <w:rsid w:val="00F84BDD"/>
    <w:rsid w:val="00F850DC"/>
    <w:rsid w:val="00F85710"/>
    <w:rsid w:val="00F860EF"/>
    <w:rsid w:val="00F9002D"/>
    <w:rsid w:val="00F903E9"/>
    <w:rsid w:val="00F92A5E"/>
    <w:rsid w:val="00F932C3"/>
    <w:rsid w:val="00F941F7"/>
    <w:rsid w:val="00F94567"/>
    <w:rsid w:val="00F946F7"/>
    <w:rsid w:val="00F94F21"/>
    <w:rsid w:val="00F95E9B"/>
    <w:rsid w:val="00FA1592"/>
    <w:rsid w:val="00FA3B85"/>
    <w:rsid w:val="00FA42DC"/>
    <w:rsid w:val="00FA67AD"/>
    <w:rsid w:val="00FB330E"/>
    <w:rsid w:val="00FB4CE6"/>
    <w:rsid w:val="00FB5809"/>
    <w:rsid w:val="00FB5FEB"/>
    <w:rsid w:val="00FB6D8F"/>
    <w:rsid w:val="00FC1A30"/>
    <w:rsid w:val="00FC35A5"/>
    <w:rsid w:val="00FC4807"/>
    <w:rsid w:val="00FC6315"/>
    <w:rsid w:val="00FC653C"/>
    <w:rsid w:val="00FC66C5"/>
    <w:rsid w:val="00FD005D"/>
    <w:rsid w:val="00FD2528"/>
    <w:rsid w:val="00FD5B5D"/>
    <w:rsid w:val="00FE16BE"/>
    <w:rsid w:val="00FE18F7"/>
    <w:rsid w:val="00FE1CBF"/>
    <w:rsid w:val="00FF035D"/>
    <w:rsid w:val="00FF0786"/>
    <w:rsid w:val="00FF334F"/>
    <w:rsid w:val="00FF361A"/>
    <w:rsid w:val="00FF396F"/>
    <w:rsid w:val="00FF3CF7"/>
    <w:rsid w:val="00FF4039"/>
    <w:rsid w:val="00FF4199"/>
    <w:rsid w:val="00FF4765"/>
    <w:rsid w:val="00FF5B73"/>
    <w:rsid w:val="00FF6294"/>
    <w:rsid w:val="00FF7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endarrow="block"/>
    </o:shapedefaults>
    <o:shapelayout v:ext="edit">
      <o:idmap v:ext="edit" data="2"/>
    </o:shapelayout>
  </w:shapeDefaults>
  <w:decimalSymbol w:val="."/>
  <w:listSeparator w:val=","/>
  <w14:docId w14:val="26B9AA13"/>
  <w15:docId w15:val="{EF7C75B6-6D21-464F-BF18-C69CF46D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588"/>
    <w:rPr>
      <w:rFonts w:ascii="Arial" w:hAnsi="Arial"/>
      <w:sz w:val="24"/>
      <w:szCs w:val="24"/>
    </w:rPr>
  </w:style>
  <w:style w:type="paragraph" w:styleId="Heading1">
    <w:name w:val="heading 1"/>
    <w:basedOn w:val="Normal"/>
    <w:next w:val="Normal"/>
    <w:qFormat/>
    <w:rsid w:val="0072638B"/>
    <w:pPr>
      <w:keepNext/>
      <w:numPr>
        <w:numId w:val="1"/>
      </w:numPr>
      <w:jc w:val="center"/>
      <w:outlineLvl w:val="0"/>
    </w:pPr>
    <w:rPr>
      <w:b/>
      <w:szCs w:val="20"/>
      <w:u w:val="single"/>
      <w:lang w:eastAsia="en-US"/>
    </w:rPr>
  </w:style>
  <w:style w:type="paragraph" w:styleId="Heading2">
    <w:name w:val="heading 2"/>
    <w:basedOn w:val="Normal"/>
    <w:next w:val="Normal"/>
    <w:qFormat/>
    <w:rsid w:val="005E4034"/>
    <w:pPr>
      <w:keepNext/>
      <w:spacing w:before="240" w:after="60"/>
      <w:outlineLvl w:val="1"/>
    </w:pPr>
    <w:rPr>
      <w:rFonts w:cs="Arial"/>
      <w:b/>
      <w:bCs/>
      <w:i/>
      <w:iCs/>
      <w:sz w:val="28"/>
      <w:szCs w:val="28"/>
    </w:rPr>
  </w:style>
  <w:style w:type="paragraph" w:styleId="Heading6">
    <w:name w:val="heading 6"/>
    <w:basedOn w:val="Normal"/>
    <w:next w:val="Normal"/>
    <w:qFormat/>
    <w:rsid w:val="005E403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E7EBD"/>
    <w:pPr>
      <w:tabs>
        <w:tab w:val="center" w:pos="4153"/>
        <w:tab w:val="right" w:pos="8306"/>
      </w:tabs>
    </w:pPr>
  </w:style>
  <w:style w:type="paragraph" w:styleId="Footer">
    <w:name w:val="footer"/>
    <w:basedOn w:val="Normal"/>
    <w:rsid w:val="002E7EBD"/>
    <w:pPr>
      <w:tabs>
        <w:tab w:val="center" w:pos="4153"/>
        <w:tab w:val="right" w:pos="8306"/>
      </w:tabs>
    </w:pPr>
  </w:style>
  <w:style w:type="table" w:styleId="TableGrid">
    <w:name w:val="Table Grid"/>
    <w:basedOn w:val="TableNormal"/>
    <w:uiPriority w:val="59"/>
    <w:rsid w:val="00E14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714FD2"/>
    <w:rPr>
      <w:sz w:val="20"/>
      <w:szCs w:val="20"/>
    </w:rPr>
  </w:style>
  <w:style w:type="character" w:styleId="FootnoteReference">
    <w:name w:val="footnote reference"/>
    <w:basedOn w:val="DefaultParagraphFont"/>
    <w:semiHidden/>
    <w:rsid w:val="00714FD2"/>
    <w:rPr>
      <w:vertAlign w:val="superscript"/>
    </w:rPr>
  </w:style>
  <w:style w:type="character" w:styleId="PageNumber">
    <w:name w:val="page number"/>
    <w:basedOn w:val="DefaultParagraphFont"/>
    <w:rsid w:val="0031307A"/>
  </w:style>
  <w:style w:type="character" w:styleId="FollowedHyperlink">
    <w:name w:val="FollowedHyperlink"/>
    <w:basedOn w:val="DefaultParagraphFont"/>
    <w:rsid w:val="00B675D4"/>
    <w:rPr>
      <w:color w:val="800080"/>
      <w:u w:val="single"/>
    </w:rPr>
  </w:style>
  <w:style w:type="character" w:styleId="Hyperlink">
    <w:name w:val="Hyperlink"/>
    <w:basedOn w:val="DefaultParagraphFont"/>
    <w:rsid w:val="00826EBC"/>
    <w:rPr>
      <w:color w:val="0000FF"/>
      <w:u w:val="single"/>
    </w:rPr>
  </w:style>
  <w:style w:type="paragraph" w:styleId="BodyText3">
    <w:name w:val="Body Text 3"/>
    <w:basedOn w:val="Normal"/>
    <w:rsid w:val="007E0A1B"/>
    <w:rPr>
      <w:sz w:val="22"/>
      <w:szCs w:val="20"/>
      <w:lang w:eastAsia="en-US"/>
    </w:rPr>
  </w:style>
  <w:style w:type="paragraph" w:styleId="BodyTextIndent">
    <w:name w:val="Body Text Indent"/>
    <w:basedOn w:val="Normal"/>
    <w:rsid w:val="007E0A1B"/>
    <w:pPr>
      <w:ind w:left="360"/>
    </w:pPr>
    <w:rPr>
      <w:sz w:val="22"/>
      <w:szCs w:val="20"/>
      <w:lang w:eastAsia="en-US"/>
    </w:rPr>
  </w:style>
  <w:style w:type="paragraph" w:customStyle="1" w:styleId="Default">
    <w:name w:val="Default"/>
    <w:rsid w:val="007A772F"/>
    <w:pPr>
      <w:autoSpaceDE w:val="0"/>
      <w:autoSpaceDN w:val="0"/>
      <w:adjustRightInd w:val="0"/>
    </w:pPr>
    <w:rPr>
      <w:rFonts w:ascii="Arial" w:hAnsi="Arial" w:cs="Arial"/>
      <w:color w:val="000000"/>
      <w:sz w:val="24"/>
      <w:szCs w:val="24"/>
      <w:lang w:val="en-US" w:eastAsia="en-US"/>
    </w:rPr>
  </w:style>
  <w:style w:type="paragraph" w:styleId="Title">
    <w:name w:val="Title"/>
    <w:basedOn w:val="Normal"/>
    <w:qFormat/>
    <w:rsid w:val="005E4034"/>
    <w:pPr>
      <w:jc w:val="center"/>
    </w:pPr>
    <w:rPr>
      <w:b/>
      <w:sz w:val="28"/>
      <w:szCs w:val="20"/>
      <w:lang w:eastAsia="en-US"/>
    </w:rPr>
  </w:style>
  <w:style w:type="paragraph" w:styleId="BalloonText">
    <w:name w:val="Balloon Text"/>
    <w:basedOn w:val="Normal"/>
    <w:semiHidden/>
    <w:rsid w:val="004B74A3"/>
    <w:rPr>
      <w:rFonts w:ascii="Tahoma" w:hAnsi="Tahoma" w:cs="Tahoma"/>
      <w:sz w:val="16"/>
      <w:szCs w:val="16"/>
    </w:rPr>
  </w:style>
  <w:style w:type="character" w:styleId="CommentReference">
    <w:name w:val="annotation reference"/>
    <w:basedOn w:val="DefaultParagraphFont"/>
    <w:uiPriority w:val="99"/>
    <w:semiHidden/>
    <w:rsid w:val="00881ADD"/>
    <w:rPr>
      <w:sz w:val="16"/>
      <w:szCs w:val="16"/>
    </w:rPr>
  </w:style>
  <w:style w:type="paragraph" w:styleId="CommentText">
    <w:name w:val="annotation text"/>
    <w:basedOn w:val="Normal"/>
    <w:link w:val="CommentTextChar"/>
    <w:uiPriority w:val="99"/>
    <w:rsid w:val="00881ADD"/>
    <w:rPr>
      <w:sz w:val="20"/>
      <w:szCs w:val="20"/>
    </w:rPr>
  </w:style>
  <w:style w:type="paragraph" w:styleId="CommentSubject">
    <w:name w:val="annotation subject"/>
    <w:basedOn w:val="CommentText"/>
    <w:next w:val="CommentText"/>
    <w:semiHidden/>
    <w:rsid w:val="00881ADD"/>
    <w:rPr>
      <w:b/>
      <w:bCs/>
    </w:rPr>
  </w:style>
  <w:style w:type="paragraph" w:styleId="NormalWeb">
    <w:name w:val="Normal (Web)"/>
    <w:basedOn w:val="Normal"/>
    <w:uiPriority w:val="99"/>
    <w:rsid w:val="00C2541F"/>
    <w:pPr>
      <w:spacing w:before="100" w:beforeAutospacing="1" w:after="100" w:afterAutospacing="1"/>
    </w:pPr>
    <w:rPr>
      <w:lang w:val="en-US" w:eastAsia="en-US"/>
    </w:rPr>
  </w:style>
  <w:style w:type="character" w:customStyle="1" w:styleId="EmailStyle32">
    <w:name w:val="EmailStyle32"/>
    <w:basedOn w:val="DefaultParagraphFont"/>
    <w:semiHidden/>
    <w:rsid w:val="002722F6"/>
    <w:rPr>
      <w:rFonts w:ascii="Arial" w:hAnsi="Arial" w:cs="Arial" w:hint="default"/>
      <w:color w:val="000080"/>
      <w:sz w:val="24"/>
      <w:szCs w:val="24"/>
    </w:rPr>
  </w:style>
  <w:style w:type="paragraph" w:styleId="E-mailSignature">
    <w:name w:val="E-mail Signature"/>
    <w:basedOn w:val="Normal"/>
    <w:rsid w:val="002722F6"/>
    <w:rPr>
      <w:rFonts w:ascii="Times New Roman" w:hAnsi="Times New Roman"/>
    </w:rPr>
  </w:style>
  <w:style w:type="paragraph" w:styleId="BodyText">
    <w:name w:val="Body Text"/>
    <w:basedOn w:val="Normal"/>
    <w:link w:val="BodyTextChar"/>
    <w:rsid w:val="0034795C"/>
    <w:pPr>
      <w:spacing w:after="120"/>
    </w:pPr>
  </w:style>
  <w:style w:type="paragraph" w:styleId="DocumentMap">
    <w:name w:val="Document Map"/>
    <w:basedOn w:val="Normal"/>
    <w:semiHidden/>
    <w:rsid w:val="00BF5EA9"/>
    <w:pPr>
      <w:shd w:val="clear" w:color="auto" w:fill="000080"/>
    </w:pPr>
    <w:rPr>
      <w:rFonts w:ascii="Tahoma" w:hAnsi="Tahoma" w:cs="Tahoma"/>
      <w:sz w:val="20"/>
      <w:szCs w:val="20"/>
    </w:rPr>
  </w:style>
  <w:style w:type="paragraph" w:styleId="BodyText2">
    <w:name w:val="Body Text 2"/>
    <w:basedOn w:val="Normal"/>
    <w:rsid w:val="000C4659"/>
    <w:pPr>
      <w:spacing w:after="120" w:line="480" w:lineRule="auto"/>
    </w:p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762AAD"/>
    <w:pPr>
      <w:ind w:left="720"/>
    </w:pPr>
  </w:style>
  <w:style w:type="character" w:customStyle="1" w:styleId="BodyTextChar">
    <w:name w:val="Body Text Char"/>
    <w:basedOn w:val="DefaultParagraphFont"/>
    <w:link w:val="BodyText"/>
    <w:rsid w:val="00BB77B0"/>
    <w:rPr>
      <w:rFonts w:ascii="Arial" w:hAnsi="Arial"/>
      <w:sz w:val="24"/>
      <w:szCs w:val="24"/>
      <w:lang w:val="en-GB" w:eastAsia="en-GB" w:bidi="ar-SA"/>
    </w:rPr>
  </w:style>
  <w:style w:type="character" w:customStyle="1" w:styleId="HeaderChar">
    <w:name w:val="Header Char"/>
    <w:basedOn w:val="DefaultParagraphFont"/>
    <w:link w:val="Header"/>
    <w:semiHidden/>
    <w:rsid w:val="008644F2"/>
    <w:rPr>
      <w:rFonts w:ascii="Arial" w:hAnsi="Arial"/>
      <w:sz w:val="24"/>
      <w:szCs w:val="24"/>
      <w:lang w:val="en-GB" w:eastAsia="en-GB" w:bidi="ar-SA"/>
    </w:rPr>
  </w:style>
  <w:style w:type="character" w:styleId="PlaceholderText">
    <w:name w:val="Placeholder Text"/>
    <w:basedOn w:val="DefaultParagraphFont"/>
    <w:uiPriority w:val="99"/>
    <w:semiHidden/>
    <w:rsid w:val="00670E14"/>
    <w:rPr>
      <w:color w:val="808080"/>
    </w:rPr>
  </w:style>
  <w:style w:type="character" w:customStyle="1" w:styleId="Style3">
    <w:name w:val="Style3"/>
    <w:basedOn w:val="DefaultParagraphFont"/>
    <w:uiPriority w:val="1"/>
    <w:rsid w:val="00C170E9"/>
    <w:rPr>
      <w:rFonts w:ascii="Arial" w:hAnsi="Arial"/>
      <w:sz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E651E6"/>
    <w:rPr>
      <w:rFonts w:ascii="Arial" w:hAnsi="Arial"/>
      <w:sz w:val="24"/>
      <w:szCs w:val="24"/>
    </w:rPr>
  </w:style>
  <w:style w:type="paragraph" w:customStyle="1" w:styleId="TableParagraph">
    <w:name w:val="Table Paragraph"/>
    <w:basedOn w:val="Normal"/>
    <w:uiPriority w:val="1"/>
    <w:qFormat/>
    <w:rsid w:val="00E651E6"/>
    <w:pPr>
      <w:widowControl w:val="0"/>
    </w:pPr>
    <w:rPr>
      <w:rFonts w:asciiTheme="minorHAnsi" w:eastAsiaTheme="minorHAnsi" w:hAnsiTheme="minorHAnsi" w:cstheme="minorBidi"/>
      <w:sz w:val="22"/>
      <w:szCs w:val="22"/>
      <w:lang w:val="en-US" w:eastAsia="en-US"/>
    </w:rPr>
  </w:style>
  <w:style w:type="character" w:customStyle="1" w:styleId="FootnoteTextChar">
    <w:name w:val="Footnote Text Char"/>
    <w:basedOn w:val="DefaultParagraphFont"/>
    <w:link w:val="FootnoteText"/>
    <w:uiPriority w:val="99"/>
    <w:semiHidden/>
    <w:rsid w:val="008A1850"/>
    <w:rPr>
      <w:rFonts w:ascii="Arial" w:hAnsi="Arial"/>
    </w:rPr>
  </w:style>
  <w:style w:type="character" w:customStyle="1" w:styleId="CommentTextChar">
    <w:name w:val="Comment Text Char"/>
    <w:basedOn w:val="DefaultParagraphFont"/>
    <w:link w:val="CommentText"/>
    <w:uiPriority w:val="99"/>
    <w:rsid w:val="00B66739"/>
    <w:rPr>
      <w:rFonts w:ascii="Arial" w:hAnsi="Arial"/>
    </w:rPr>
  </w:style>
  <w:style w:type="table" w:customStyle="1" w:styleId="NHSTable">
    <w:name w:val="NHS Table"/>
    <w:basedOn w:val="TableNormal"/>
    <w:uiPriority w:val="99"/>
    <w:rsid w:val="00F946F7"/>
    <w:rPr>
      <w:rFonts w:eastAsiaTheme="minorHAnsi" w:cstheme="minorBidi"/>
      <w:sz w:val="24"/>
      <w:szCs w:val="24"/>
      <w:lang w:val="id-ID" w:eastAsia="en-US"/>
    </w:rPr>
    <w:tblPr>
      <w:tblStyleRowBandSize w:val="1"/>
      <w:tblBorders>
        <w:insideH w:val="single" w:sz="4" w:space="0" w:color="005EB8"/>
        <w:insideV w:val="single" w:sz="4" w:space="0" w:color="005EB8"/>
      </w:tblBorders>
      <w:tblCellMar>
        <w:top w:w="113" w:type="dxa"/>
        <w:bottom w:w="113" w:type="dxa"/>
      </w:tblCellMar>
    </w:tblPr>
    <w:tblStylePr w:type="firstRow">
      <w:tblPr/>
      <w:tcPr>
        <w:tcBorders>
          <w:top w:val="single" w:sz="4" w:space="0" w:color="005EB8"/>
          <w:left w:val="nil"/>
          <w:bottom w:val="single" w:sz="4" w:space="0" w:color="005EB8"/>
          <w:right w:val="nil"/>
          <w:insideH w:val="nil"/>
          <w:insideV w:val="single" w:sz="4" w:space="0" w:color="005EB8"/>
          <w:tl2br w:val="nil"/>
          <w:tr2bl w:val="nil"/>
        </w:tcBorders>
        <w:shd w:val="clear" w:color="auto" w:fill="005EB8"/>
      </w:tcPr>
    </w:tblStylePr>
    <w:tblStylePr w:type="band1Horz">
      <w:tblPr/>
      <w:tcPr>
        <w:tcBorders>
          <w:top w:val="single" w:sz="4" w:space="0" w:color="005EB8"/>
          <w:left w:val="nil"/>
          <w:bottom w:val="single" w:sz="4" w:space="0" w:color="005EB8"/>
          <w:right w:val="nil"/>
          <w:insideH w:val="nil"/>
          <w:insideV w:val="single" w:sz="4" w:space="0" w:color="005EB8"/>
          <w:tl2br w:val="nil"/>
          <w:tr2bl w:val="nil"/>
        </w:tcBorders>
        <w:shd w:val="clear" w:color="auto" w:fill="CCDFF1"/>
      </w:tcPr>
    </w:tblStylePr>
  </w:style>
  <w:style w:type="paragraph" w:styleId="ListBullet">
    <w:name w:val="List Bullet"/>
    <w:basedOn w:val="Normal"/>
    <w:uiPriority w:val="99"/>
    <w:unhideWhenUsed/>
    <w:rsid w:val="00FF4765"/>
    <w:pPr>
      <w:numPr>
        <w:numId w:val="15"/>
      </w:numPr>
      <w:tabs>
        <w:tab w:val="clear" w:pos="360"/>
      </w:tabs>
      <w:spacing w:line="276" w:lineRule="auto"/>
      <w:ind w:left="0" w:firstLine="0"/>
      <w:contextualSpacing/>
    </w:pPr>
    <w:rPr>
      <w:rFonts w:asciiTheme="minorHAnsi" w:eastAsiaTheme="minorHAnsi" w:hAnsiTheme="minorHAnsi" w:cstheme="minorBidi"/>
      <w:sz w:val="22"/>
      <w:szCs w:val="22"/>
      <w:lang w:eastAsia="en-US"/>
    </w:rPr>
  </w:style>
  <w:style w:type="paragraph" w:styleId="ListBullet2">
    <w:name w:val="List Bullet 2"/>
    <w:basedOn w:val="Normal"/>
    <w:uiPriority w:val="99"/>
    <w:semiHidden/>
    <w:unhideWhenUsed/>
    <w:rsid w:val="00FF4765"/>
    <w:pPr>
      <w:numPr>
        <w:numId w:val="16"/>
      </w:numPr>
      <w:tabs>
        <w:tab w:val="clear" w:pos="643"/>
      </w:tabs>
      <w:spacing w:line="276" w:lineRule="auto"/>
      <w:ind w:left="0" w:firstLine="0"/>
      <w:contextualSpacing/>
    </w:pPr>
    <w:rPr>
      <w:rFonts w:asciiTheme="minorHAnsi" w:eastAsiaTheme="minorHAnsi" w:hAnsiTheme="minorHAnsi" w:cstheme="minorBidi"/>
      <w:sz w:val="22"/>
      <w:szCs w:val="22"/>
      <w:lang w:eastAsia="en-US"/>
    </w:rPr>
  </w:style>
  <w:style w:type="table" w:styleId="GridTable4-Accent4">
    <w:name w:val="Grid Table 4 Accent 4"/>
    <w:basedOn w:val="TableNormal"/>
    <w:uiPriority w:val="49"/>
    <w:rsid w:val="00FF4765"/>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5628">
      <w:bodyDiv w:val="1"/>
      <w:marLeft w:val="0"/>
      <w:marRight w:val="0"/>
      <w:marTop w:val="0"/>
      <w:marBottom w:val="0"/>
      <w:divBdr>
        <w:top w:val="none" w:sz="0" w:space="0" w:color="auto"/>
        <w:left w:val="none" w:sz="0" w:space="0" w:color="auto"/>
        <w:bottom w:val="none" w:sz="0" w:space="0" w:color="auto"/>
        <w:right w:val="none" w:sz="0" w:space="0" w:color="auto"/>
      </w:divBdr>
    </w:div>
    <w:div w:id="867186575">
      <w:bodyDiv w:val="1"/>
      <w:marLeft w:val="0"/>
      <w:marRight w:val="0"/>
      <w:marTop w:val="0"/>
      <w:marBottom w:val="0"/>
      <w:divBdr>
        <w:top w:val="none" w:sz="0" w:space="0" w:color="auto"/>
        <w:left w:val="none" w:sz="0" w:space="0" w:color="auto"/>
        <w:bottom w:val="none" w:sz="0" w:space="0" w:color="auto"/>
        <w:right w:val="none" w:sz="0" w:space="0" w:color="auto"/>
      </w:divBdr>
    </w:div>
    <w:div w:id="966468931">
      <w:bodyDiv w:val="1"/>
      <w:marLeft w:val="0"/>
      <w:marRight w:val="0"/>
      <w:marTop w:val="0"/>
      <w:marBottom w:val="0"/>
      <w:divBdr>
        <w:top w:val="none" w:sz="0" w:space="0" w:color="auto"/>
        <w:left w:val="none" w:sz="0" w:space="0" w:color="auto"/>
        <w:bottom w:val="none" w:sz="0" w:space="0" w:color="auto"/>
        <w:right w:val="none" w:sz="0" w:space="0" w:color="auto"/>
      </w:divBdr>
    </w:div>
    <w:div w:id="1544947251">
      <w:bodyDiv w:val="1"/>
      <w:marLeft w:val="0"/>
      <w:marRight w:val="0"/>
      <w:marTop w:val="0"/>
      <w:marBottom w:val="0"/>
      <w:divBdr>
        <w:top w:val="none" w:sz="0" w:space="0" w:color="auto"/>
        <w:left w:val="none" w:sz="0" w:space="0" w:color="auto"/>
        <w:bottom w:val="none" w:sz="0" w:space="0" w:color="auto"/>
        <w:right w:val="none" w:sz="0" w:space="0" w:color="auto"/>
      </w:divBdr>
    </w:div>
    <w:div w:id="157615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ngland.nhs.uk/publication/national-guidance-on-learning-from-deaths/" TargetMode="External"/><Relationship Id="rId18" Type="http://schemas.openxmlformats.org/officeDocument/2006/relationships/package" Target="embeddings/Microsoft_Word_Document1.doc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ngland.nhs.uk/publication/never-events/" TargetMode="External"/><Relationship Id="rId17" Type="http://schemas.openxmlformats.org/officeDocument/2006/relationships/image" Target="media/image4.e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publication/national-guidance-on-learning-from-death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2.xml"/><Relationship Id="rId10" Type="http://schemas.openxmlformats.org/officeDocument/2006/relationships/hyperlink" Target="https://www.england.nhs.uk/patient-safety/patient-safety-improvement-programmes/"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ngland.nhs.uk/publication/never-events/"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a:pPr>
            <a:r>
              <a:rPr lang="en-GB" sz="1000" b="1" i="0" u="none" strike="noStrike">
                <a:latin typeface="Calibri"/>
              </a:rPr>
              <a:t>IncidenIncidents affecting service users</a:t>
            </a:r>
            <a:r>
              <a:rPr lang="en-GB" sz="1000" b="1" i="0" u="none" strike="noStrike" baseline="0">
                <a:latin typeface="Calibri"/>
              </a:rPr>
              <a:t> where CCS was providing care</a:t>
            </a:r>
            <a:r>
              <a:rPr lang="en-GB" sz="1000" b="1" i="0" u="none" strike="noStrike">
                <a:latin typeface="Calibri"/>
              </a:rPr>
              <a:t> 1/11/2022 - 31/10/2024</a:t>
            </a:r>
          </a:p>
          <a:p>
            <a:pPr marL="0" marR="0" lvl="0" indent="0" algn="ctr" defTabSz="914400" rtl="0" eaLnBrk="1" fontAlgn="auto" latinLnBrk="0" hangingPunct="1">
              <a:lnSpc>
                <a:spcPct val="100000"/>
              </a:lnSpc>
              <a:spcBef>
                <a:spcPts val="0"/>
              </a:spcBef>
              <a:spcAft>
                <a:spcPts val="0"/>
              </a:spcAft>
              <a:buClrTx/>
              <a:buSzTx/>
              <a:buFontTx/>
              <a:buNone/>
              <a:tabLst/>
              <a:defRPr sz="1000" b="1"/>
            </a:pPr>
            <a:endParaRPr lang="en-GB" sz="1000" b="1" i="0" u="none" strike="noStrike">
              <a:latin typeface="Calibri"/>
            </a:endParaRPr>
          </a:p>
        </c:rich>
      </c:tx>
      <c:overlay val="0"/>
    </c:title>
    <c:autoTitleDeleted val="0"/>
    <c:plotArea>
      <c:layout/>
      <c:barChart>
        <c:barDir val="col"/>
        <c:grouping val="clustered"/>
        <c:varyColors val="0"/>
        <c:ser>
          <c:idx val="0"/>
          <c:order val="0"/>
          <c:tx>
            <c:strRef>
              <c:f>Data!$A$1</c:f>
              <c:strCache>
                <c:ptCount val="1"/>
                <c:pt idx="0">
                  <c:v>X-axis</c:v>
                </c:pt>
              </c:strCache>
            </c:strRef>
          </c:tx>
          <c:invertIfNegative val="0"/>
          <c:cat>
            <c:strRef>
              <c:f>Data!$A$2:$A$92</c:f>
              <c:strCache>
                <c:ptCount val="91"/>
                <c:pt idx="0">
                  <c:v>Absconding person/missing person</c:v>
                </c:pt>
                <c:pt idx="1">
                  <c:v>Acquired a skin tear</c:v>
                </c:pt>
                <c:pt idx="2">
                  <c:v>Appointment recording error</c:v>
                </c:pt>
                <c:pt idx="3">
                  <c:v>Bogus staff member</c:v>
                </c:pt>
                <c:pt idx="4">
                  <c:v>Care plan/assessment - missing/inadequate/illegible</c:v>
                </c:pt>
                <c:pt idx="5">
                  <c:v>Clinical assessment and treatment other</c:v>
                </c:pt>
                <c:pt idx="6">
                  <c:v>Concern Over Staff Competence</c:v>
                </c:pt>
                <c:pt idx="7">
                  <c:v>Confidentiality breach</c:v>
                </c:pt>
                <c:pt idx="8">
                  <c:v>Contact with furniture or fittings</c:v>
                </c:pt>
                <c:pt idx="9">
                  <c:v>Cut bysharp object - Not needlestick</c:v>
                </c:pt>
                <c:pt idx="10">
                  <c:v>Data quality</c:v>
                </c:pt>
                <c:pt idx="11">
                  <c:v>Data security</c:v>
                </c:pt>
                <c:pt idx="12">
                  <c:v>Delay/difficulty in obtaining clinical assistance</c:v>
                </c:pt>
                <c:pt idx="13">
                  <c:v>Delay/failure to monitor</c:v>
                </c:pt>
                <c:pt idx="14">
                  <c:v>Developed pressure ulcer or moisture associated skin damage</c:v>
                </c:pt>
                <c:pt idx="15">
                  <c:v>Diagnosis - Delay/failure</c:v>
                </c:pt>
                <c:pt idx="16">
                  <c:v>Diagnosis - Wrong</c:v>
                </c:pt>
                <c:pt idx="17">
                  <c:v>Discharge - Delay/failure</c:v>
                </c:pt>
                <c:pt idx="18">
                  <c:v>Discharge - Inappropriate</c:v>
                </c:pt>
                <c:pt idx="19">
                  <c:v>Discharge - Refusal</c:v>
                </c:pt>
                <c:pt idx="20">
                  <c:v>Discharge planning failure</c:v>
                </c:pt>
                <c:pt idx="21">
                  <c:v>Discharge summary delay</c:v>
                </c:pt>
                <c:pt idx="22">
                  <c:v>Disclosure in error</c:v>
                </c:pt>
                <c:pt idx="23">
                  <c:v>Distressing phone call</c:v>
                </c:pt>
                <c:pt idx="24">
                  <c:v>Documentation misfiled</c:v>
                </c:pt>
                <c:pt idx="25">
                  <c:v>E-mail confidentiality breach</c:v>
                </c:pt>
                <c:pt idx="26">
                  <c:v>Exposure to harmful substance</c:v>
                </c:pt>
                <c:pt idx="27">
                  <c:v>Failure of device/equipment</c:v>
                </c:pt>
                <c:pt idx="28">
                  <c:v>Failure of Residential Care Home to provide service</c:v>
                </c:pt>
                <c:pt idx="29">
                  <c:v>Failure to follow Infection Control principles/policies</c:v>
                </c:pt>
                <c:pt idx="30">
                  <c:v>Failure to follow-up missed appointment</c:v>
                </c:pt>
                <c:pt idx="31">
                  <c:v>Failure to obtain consent</c:v>
                </c:pt>
                <c:pt idx="32">
                  <c:v>Failure to refer</c:v>
                </c:pt>
                <c:pt idx="33">
                  <c:v>Failure to sterilise/decontaminate equipment</c:v>
                </c:pt>
                <c:pt idx="34">
                  <c:v>Failure/Delay in collection/delivery systems</c:v>
                </c:pt>
                <c:pt idx="35">
                  <c:v>Healthcare record - delay in obtaining</c:v>
                </c:pt>
                <c:pt idx="36">
                  <c:v>Healthcare record - mislabelled</c:v>
                </c:pt>
                <c:pt idx="37">
                  <c:v>Healthcare record - missing/inadequate/illegible</c:v>
                </c:pt>
                <c:pt idx="38">
                  <c:v>Healthcare record - not signed/dated by staff</c:v>
                </c:pt>
                <c:pt idx="39">
                  <c:v>Inadequate check on equipment/supplies</c:v>
                </c:pt>
                <c:pt idx="40">
                  <c:v>Inadequate Levels Staff</c:v>
                </c:pt>
                <c:pt idx="41">
                  <c:v>Inadequate Staff Skill Mix</c:v>
                </c:pt>
                <c:pt idx="42">
                  <c:v>Inadequate support</c:v>
                </c:pt>
                <c:pt idx="43">
                  <c:v>Infection control other</c:v>
                </c:pt>
                <c:pt idx="44">
                  <c:v>Information Other</c:v>
                </c:pt>
                <c:pt idx="45">
                  <c:v>Interpretation Service</c:v>
                </c:pt>
                <c:pt idx="46">
                  <c:v>IT/Phone failure</c:v>
                </c:pt>
                <c:pt idx="47">
                  <c:v>Lack/unavailability of device/equipment</c:v>
                </c:pt>
                <c:pt idx="48">
                  <c:v>Medication administration</c:v>
                </c:pt>
                <c:pt idx="49">
                  <c:v>Medication dispensing</c:v>
                </c:pt>
                <c:pt idx="50">
                  <c:v>Medication monitoring and advice</c:v>
                </c:pt>
                <c:pt idx="51">
                  <c:v>Medication prescribing</c:v>
                </c:pt>
                <c:pt idx="52">
                  <c:v>Medication security</c:v>
                </c:pt>
                <c:pt idx="53">
                  <c:v>Missed visit</c:v>
                </c:pt>
                <c:pt idx="54">
                  <c:v>Moving and handling</c:v>
                </c:pt>
                <c:pt idx="55">
                  <c:v>Needlestick Injury</c:v>
                </c:pt>
                <c:pt idx="56">
                  <c:v>No access to medical documentation</c:v>
                </c:pt>
                <c:pt idx="57">
                  <c:v>Organisational issue other</c:v>
                </c:pt>
                <c:pt idx="58">
                  <c:v>Patient incorrectly identified</c:v>
                </c:pt>
                <c:pt idx="59">
                  <c:v>Record accessed in error</c:v>
                </c:pt>
                <c:pt idx="60">
                  <c:v>Referral - Missing/inadequate/illegible</c:v>
                </c:pt>
                <c:pt idx="61">
                  <c:v>Scans/x-rays/specimens - Inadequate/incomplete</c:v>
                </c:pt>
                <c:pt idx="62">
                  <c:v>Scans/x-rays/specimens - Mislabelled/unlabelled</c:v>
                </c:pt>
                <c:pt idx="63">
                  <c:v>Scans/x-rays/specimens - Missing/not received by external service</c:v>
                </c:pt>
                <c:pt idx="64">
                  <c:v>Scans/x-rays/specimens - Wrong</c:v>
                </c:pt>
                <c:pt idx="65">
                  <c:v>Service User Issues Other</c:v>
                </c:pt>
                <c:pt idx="66">
                  <c:v>Slip/trip/fall</c:v>
                </c:pt>
                <c:pt idx="67">
                  <c:v>Staffing Other</c:v>
                </c:pt>
                <c:pt idx="68">
                  <c:v>Struck by falling object</c:v>
                </c:pt>
                <c:pt idx="69">
                  <c:v>Sudden Onset of Illness</c:v>
                </c:pt>
                <c:pt idx="70">
                  <c:v>Test - Failure/delay to undertake</c:v>
                </c:pt>
                <c:pt idx="71">
                  <c:v>Test request form - None/incomplete</c:v>
                </c:pt>
                <c:pt idx="72">
                  <c:v>Test results/report - Failure/delay to interpret or act on</c:v>
                </c:pt>
                <c:pt idx="73">
                  <c:v>Test results/report - Failure/delay to receive</c:v>
                </c:pt>
                <c:pt idx="74">
                  <c:v>Test results/report - Incorrect</c:v>
                </c:pt>
                <c:pt idx="75">
                  <c:v>Test results/report - Mislabelled</c:v>
                </c:pt>
                <c:pt idx="76">
                  <c:v>Test results/report - Missing</c:v>
                </c:pt>
                <c:pt idx="77">
                  <c:v>Transfer - Delay/failure</c:v>
                </c:pt>
                <c:pt idx="78">
                  <c:v>Treatment - Delay/failure in recognising complications</c:v>
                </c:pt>
                <c:pt idx="79">
                  <c:v>Treatment - Failure to discontinue</c:v>
                </c:pt>
                <c:pt idx="80">
                  <c:v>Unauthorised access</c:v>
                </c:pt>
                <c:pt idx="81">
                  <c:v>Unsafe environment</c:v>
                </c:pt>
                <c:pt idx="82">
                  <c:v>Unsafe/inappropriate clinical environment</c:v>
                </c:pt>
                <c:pt idx="83">
                  <c:v>Unsafe/inappropriate clinical waste issue</c:v>
                </c:pt>
                <c:pt idx="84">
                  <c:v>Unspecified access, admin, transfer, discharge</c:v>
                </c:pt>
                <c:pt idx="85">
                  <c:v>Unspecified accident</c:v>
                </c:pt>
                <c:pt idx="86">
                  <c:v>Unspecified medication issue</c:v>
                </c:pt>
                <c:pt idx="87">
                  <c:v>User error of device/equipment</c:v>
                </c:pt>
                <c:pt idx="88">
                  <c:v>Verbal abuse</c:v>
                </c:pt>
                <c:pt idx="89">
                  <c:v>Wrong device or equipment used</c:v>
                </c:pt>
                <c:pt idx="90">
                  <c:v>Medical Device Issue Other</c:v>
                </c:pt>
              </c:strCache>
            </c:strRef>
          </c:cat>
          <c:val>
            <c:numRef>
              <c:f>Data!$B$2:$B$92</c:f>
              <c:numCache>
                <c:formatCode>General</c:formatCode>
                <c:ptCount val="91"/>
                <c:pt idx="0">
                  <c:v>1</c:v>
                </c:pt>
                <c:pt idx="1">
                  <c:v>6</c:v>
                </c:pt>
                <c:pt idx="2">
                  <c:v>33</c:v>
                </c:pt>
                <c:pt idx="3">
                  <c:v>1</c:v>
                </c:pt>
                <c:pt idx="4">
                  <c:v>38</c:v>
                </c:pt>
                <c:pt idx="5">
                  <c:v>127</c:v>
                </c:pt>
                <c:pt idx="6">
                  <c:v>2</c:v>
                </c:pt>
                <c:pt idx="7">
                  <c:v>1</c:v>
                </c:pt>
                <c:pt idx="8">
                  <c:v>5</c:v>
                </c:pt>
                <c:pt idx="9">
                  <c:v>1</c:v>
                </c:pt>
                <c:pt idx="10">
                  <c:v>2</c:v>
                </c:pt>
                <c:pt idx="11">
                  <c:v>7</c:v>
                </c:pt>
                <c:pt idx="12">
                  <c:v>30</c:v>
                </c:pt>
                <c:pt idx="13">
                  <c:v>87</c:v>
                </c:pt>
                <c:pt idx="14">
                  <c:v>350</c:v>
                </c:pt>
                <c:pt idx="15">
                  <c:v>16</c:v>
                </c:pt>
                <c:pt idx="16">
                  <c:v>2</c:v>
                </c:pt>
                <c:pt idx="17">
                  <c:v>9</c:v>
                </c:pt>
                <c:pt idx="18">
                  <c:v>30</c:v>
                </c:pt>
                <c:pt idx="19">
                  <c:v>1</c:v>
                </c:pt>
                <c:pt idx="20">
                  <c:v>1</c:v>
                </c:pt>
                <c:pt idx="21">
                  <c:v>1</c:v>
                </c:pt>
                <c:pt idx="22">
                  <c:v>324</c:v>
                </c:pt>
                <c:pt idx="23">
                  <c:v>1</c:v>
                </c:pt>
                <c:pt idx="24">
                  <c:v>255</c:v>
                </c:pt>
                <c:pt idx="25">
                  <c:v>1</c:v>
                </c:pt>
                <c:pt idx="26">
                  <c:v>1</c:v>
                </c:pt>
                <c:pt idx="27">
                  <c:v>24</c:v>
                </c:pt>
                <c:pt idx="28">
                  <c:v>1</c:v>
                </c:pt>
                <c:pt idx="29">
                  <c:v>6</c:v>
                </c:pt>
                <c:pt idx="30">
                  <c:v>14</c:v>
                </c:pt>
                <c:pt idx="31">
                  <c:v>13</c:v>
                </c:pt>
                <c:pt idx="32">
                  <c:v>374</c:v>
                </c:pt>
                <c:pt idx="33">
                  <c:v>2</c:v>
                </c:pt>
                <c:pt idx="34">
                  <c:v>1</c:v>
                </c:pt>
                <c:pt idx="35">
                  <c:v>5</c:v>
                </c:pt>
                <c:pt idx="36">
                  <c:v>102</c:v>
                </c:pt>
                <c:pt idx="37">
                  <c:v>156</c:v>
                </c:pt>
                <c:pt idx="38">
                  <c:v>1</c:v>
                </c:pt>
                <c:pt idx="39">
                  <c:v>6</c:v>
                </c:pt>
                <c:pt idx="40">
                  <c:v>28</c:v>
                </c:pt>
                <c:pt idx="41">
                  <c:v>1</c:v>
                </c:pt>
                <c:pt idx="42">
                  <c:v>1</c:v>
                </c:pt>
                <c:pt idx="43">
                  <c:v>2</c:v>
                </c:pt>
                <c:pt idx="44">
                  <c:v>133</c:v>
                </c:pt>
                <c:pt idx="45">
                  <c:v>101</c:v>
                </c:pt>
                <c:pt idx="46">
                  <c:v>2</c:v>
                </c:pt>
                <c:pt idx="47">
                  <c:v>7</c:v>
                </c:pt>
                <c:pt idx="48">
                  <c:v>265</c:v>
                </c:pt>
                <c:pt idx="49">
                  <c:v>7</c:v>
                </c:pt>
                <c:pt idx="50">
                  <c:v>9</c:v>
                </c:pt>
                <c:pt idx="51">
                  <c:v>47</c:v>
                </c:pt>
                <c:pt idx="52">
                  <c:v>9</c:v>
                </c:pt>
                <c:pt idx="53">
                  <c:v>123</c:v>
                </c:pt>
                <c:pt idx="54">
                  <c:v>4</c:v>
                </c:pt>
                <c:pt idx="55">
                  <c:v>1</c:v>
                </c:pt>
                <c:pt idx="56">
                  <c:v>6</c:v>
                </c:pt>
                <c:pt idx="57">
                  <c:v>1</c:v>
                </c:pt>
                <c:pt idx="58">
                  <c:v>18</c:v>
                </c:pt>
                <c:pt idx="59">
                  <c:v>6</c:v>
                </c:pt>
                <c:pt idx="60">
                  <c:v>17</c:v>
                </c:pt>
                <c:pt idx="61">
                  <c:v>9</c:v>
                </c:pt>
                <c:pt idx="62">
                  <c:v>41</c:v>
                </c:pt>
                <c:pt idx="63">
                  <c:v>7</c:v>
                </c:pt>
                <c:pt idx="64">
                  <c:v>4</c:v>
                </c:pt>
                <c:pt idx="65">
                  <c:v>8</c:v>
                </c:pt>
                <c:pt idx="66">
                  <c:v>24</c:v>
                </c:pt>
                <c:pt idx="67">
                  <c:v>8</c:v>
                </c:pt>
                <c:pt idx="68">
                  <c:v>1</c:v>
                </c:pt>
                <c:pt idx="69">
                  <c:v>3</c:v>
                </c:pt>
                <c:pt idx="70">
                  <c:v>20</c:v>
                </c:pt>
                <c:pt idx="71">
                  <c:v>2</c:v>
                </c:pt>
                <c:pt idx="72">
                  <c:v>38</c:v>
                </c:pt>
                <c:pt idx="73">
                  <c:v>7</c:v>
                </c:pt>
                <c:pt idx="74">
                  <c:v>19</c:v>
                </c:pt>
                <c:pt idx="75">
                  <c:v>12</c:v>
                </c:pt>
                <c:pt idx="76">
                  <c:v>4</c:v>
                </c:pt>
                <c:pt idx="77">
                  <c:v>5</c:v>
                </c:pt>
                <c:pt idx="78">
                  <c:v>39</c:v>
                </c:pt>
                <c:pt idx="79">
                  <c:v>2</c:v>
                </c:pt>
                <c:pt idx="80">
                  <c:v>6</c:v>
                </c:pt>
                <c:pt idx="81">
                  <c:v>1</c:v>
                </c:pt>
                <c:pt idx="82">
                  <c:v>1</c:v>
                </c:pt>
                <c:pt idx="83">
                  <c:v>2</c:v>
                </c:pt>
                <c:pt idx="84">
                  <c:v>451</c:v>
                </c:pt>
                <c:pt idx="85">
                  <c:v>13</c:v>
                </c:pt>
                <c:pt idx="86">
                  <c:v>60</c:v>
                </c:pt>
                <c:pt idx="87">
                  <c:v>4</c:v>
                </c:pt>
                <c:pt idx="88">
                  <c:v>1</c:v>
                </c:pt>
                <c:pt idx="89">
                  <c:v>1</c:v>
                </c:pt>
                <c:pt idx="90">
                  <c:v>9</c:v>
                </c:pt>
              </c:numCache>
            </c:numRef>
          </c:val>
          <c:extLst>
            <c:ext xmlns:c16="http://schemas.microsoft.com/office/drawing/2014/chart" uri="{C3380CC4-5D6E-409C-BE32-E72D297353CC}">
              <c16:uniqueId val="{00000000-BD2D-4651-8236-F04F9420BB8B}"/>
            </c:ext>
          </c:extLst>
        </c:ser>
        <c:dLbls>
          <c:showLegendKey val="0"/>
          <c:showVal val="0"/>
          <c:showCatName val="0"/>
          <c:showSerName val="0"/>
          <c:showPercent val="0"/>
          <c:showBubbleSize val="0"/>
        </c:dLbls>
        <c:gapWidth val="150"/>
        <c:axId val="75091328"/>
        <c:axId val="75089408"/>
      </c:barChart>
      <c:catAx>
        <c:axId val="75091328"/>
        <c:scaling>
          <c:orientation val="minMax"/>
        </c:scaling>
        <c:delete val="0"/>
        <c:axPos val="b"/>
        <c:numFmt formatCode="General" sourceLinked="1"/>
        <c:majorTickMark val="out"/>
        <c:minorTickMark val="none"/>
        <c:tickLblPos val="nextTo"/>
        <c:txPr>
          <a:bodyPr/>
          <a:lstStyle/>
          <a:p>
            <a:pPr>
              <a:defRPr sz="600"/>
            </a:pPr>
            <a:endParaRPr lang="en-US"/>
          </a:p>
        </c:txPr>
        <c:crossAx val="75089408"/>
        <c:crosses val="autoZero"/>
        <c:auto val="1"/>
        <c:lblAlgn val="ctr"/>
        <c:lblOffset val="100"/>
        <c:noMultiLvlLbl val="0"/>
      </c:catAx>
      <c:valAx>
        <c:axId val="75089408"/>
        <c:scaling>
          <c:orientation val="minMax"/>
        </c:scaling>
        <c:delete val="0"/>
        <c:axPos val="l"/>
        <c:majorGridlines/>
        <c:numFmt formatCode="General" sourceLinked="1"/>
        <c:majorTickMark val="out"/>
        <c:minorTickMark val="none"/>
        <c:tickLblPos val="nextTo"/>
        <c:crossAx val="75089408"/>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sz="1050" b="1" i="0" u="none" strike="noStrike">
                <a:latin typeface="Calibri"/>
              </a:rPr>
              <a:t>Incidents affecting service users</a:t>
            </a:r>
            <a:r>
              <a:rPr lang="en-GB" sz="1050" b="1" i="0" u="none" strike="noStrike" baseline="0">
                <a:latin typeface="Calibri"/>
              </a:rPr>
              <a:t> where CCS was providing care</a:t>
            </a:r>
            <a:r>
              <a:rPr lang="en-GB" sz="1050" b="1" i="0" u="none" strike="noStrike">
                <a:latin typeface="Calibri"/>
              </a:rPr>
              <a:t> 1/11/2024 - 31/10/2025</a:t>
            </a:r>
          </a:p>
        </c:rich>
      </c:tx>
      <c:overlay val="0"/>
    </c:title>
    <c:autoTitleDeleted val="0"/>
    <c:plotArea>
      <c:layout/>
      <c:barChart>
        <c:barDir val="col"/>
        <c:grouping val="clustered"/>
        <c:varyColors val="0"/>
        <c:ser>
          <c:idx val="0"/>
          <c:order val="0"/>
          <c:tx>
            <c:strRef>
              <c:f>Data!$A$1</c:f>
              <c:strCache>
                <c:ptCount val="1"/>
                <c:pt idx="0">
                  <c:v>X-axis</c:v>
                </c:pt>
              </c:strCache>
            </c:strRef>
          </c:tx>
          <c:invertIfNegative val="0"/>
          <c:cat>
            <c:strRef>
              <c:f>Data!$A$2:$A$79</c:f>
              <c:strCache>
                <c:ptCount val="78"/>
                <c:pt idx="0">
                  <c:v>Absconding person/missing person</c:v>
                </c:pt>
                <c:pt idx="1">
                  <c:v>Acquired a skin tear</c:v>
                </c:pt>
                <c:pt idx="2">
                  <c:v>Acting Beyond Scope of Practice</c:v>
                </c:pt>
                <c:pt idx="3">
                  <c:v>Appointment recording error</c:v>
                </c:pt>
                <c:pt idx="4">
                  <c:v>Care plan/assessment - missing/inadequate/illegible</c:v>
                </c:pt>
                <c:pt idx="5">
                  <c:v>Clinical assessment and treatment other</c:v>
                </c:pt>
                <c:pt idx="6">
                  <c:v>Concern Over Staff Competence</c:v>
                </c:pt>
                <c:pt idx="7">
                  <c:v>Confidentiality breach</c:v>
                </c:pt>
                <c:pt idx="8">
                  <c:v>Contact with furniture or fittings</c:v>
                </c:pt>
                <c:pt idx="9">
                  <c:v>Data quality</c:v>
                </c:pt>
                <c:pt idx="10">
                  <c:v>Data security</c:v>
                </c:pt>
                <c:pt idx="11">
                  <c:v>Delay/difficulty in obtaining clinical assistance</c:v>
                </c:pt>
                <c:pt idx="12">
                  <c:v>Delay/failure to monitor</c:v>
                </c:pt>
                <c:pt idx="13">
                  <c:v>Delay/Failure to provide Equipment to Service User</c:v>
                </c:pt>
                <c:pt idx="14">
                  <c:v>Developed pressure ulcer or moisture associated skin damage</c:v>
                </c:pt>
                <c:pt idx="15">
                  <c:v>Diagnosis - Delay/failure</c:v>
                </c:pt>
                <c:pt idx="16">
                  <c:v>Diagnosis - Wrong</c:v>
                </c:pt>
                <c:pt idx="17">
                  <c:v>Discharge - Delay/failure</c:v>
                </c:pt>
                <c:pt idx="18">
                  <c:v>Discharge - Inappropriate</c:v>
                </c:pt>
                <c:pt idx="19">
                  <c:v>Disclosure in error</c:v>
                </c:pt>
                <c:pt idx="20">
                  <c:v>Documentation misfiled</c:v>
                </c:pt>
                <c:pt idx="21">
                  <c:v>Failure of device/equipment</c:v>
                </c:pt>
                <c:pt idx="22">
                  <c:v>Failure to follow-up missed appointment</c:v>
                </c:pt>
                <c:pt idx="23">
                  <c:v>Failure to obtain consent</c:v>
                </c:pt>
                <c:pt idx="24">
                  <c:v>Failure to refer</c:v>
                </c:pt>
                <c:pt idx="25">
                  <c:v>Failure to sterilise/decontaminate equipment</c:v>
                </c:pt>
                <c:pt idx="26">
                  <c:v>Failure/Delay in collection/delivery systems</c:v>
                </c:pt>
                <c:pt idx="27">
                  <c:v>Healthcare record - delay in obtaining</c:v>
                </c:pt>
                <c:pt idx="28">
                  <c:v>Healthcare record - mislabelled</c:v>
                </c:pt>
                <c:pt idx="29">
                  <c:v>Healthcare record - missing/inadequate/illegible</c:v>
                </c:pt>
                <c:pt idx="30">
                  <c:v>Inadequate check on equipment/supplies</c:v>
                </c:pt>
                <c:pt idx="31">
                  <c:v>Inadequate Levels Staff</c:v>
                </c:pt>
                <c:pt idx="32">
                  <c:v>Inadequate Staff Skill Mix</c:v>
                </c:pt>
                <c:pt idx="33">
                  <c:v>Inadequate support</c:v>
                </c:pt>
                <c:pt idx="34">
                  <c:v>Infection control other</c:v>
                </c:pt>
                <c:pt idx="35">
                  <c:v>Information Other</c:v>
                </c:pt>
                <c:pt idx="36">
                  <c:v>Interpretation Service</c:v>
                </c:pt>
                <c:pt idx="37">
                  <c:v>IT security other</c:v>
                </c:pt>
                <c:pt idx="38">
                  <c:v>IT/Phone failure</c:v>
                </c:pt>
                <c:pt idx="39">
                  <c:v>Lack/unavailability of device/equipment</c:v>
                </c:pt>
                <c:pt idx="40">
                  <c:v>Medication administration</c:v>
                </c:pt>
                <c:pt idx="41">
                  <c:v>Medication dispensing</c:v>
                </c:pt>
                <c:pt idx="42">
                  <c:v>Medication monitoring and advice</c:v>
                </c:pt>
                <c:pt idx="43">
                  <c:v>Medication prescribing</c:v>
                </c:pt>
                <c:pt idx="44">
                  <c:v>Medication security</c:v>
                </c:pt>
                <c:pt idx="45">
                  <c:v>Missed visit</c:v>
                </c:pt>
                <c:pt idx="46">
                  <c:v>No access to medical documentation</c:v>
                </c:pt>
                <c:pt idx="47">
                  <c:v>Organisational issue other</c:v>
                </c:pt>
                <c:pt idx="48">
                  <c:v>Patient incorrectly identified</c:v>
                </c:pt>
                <c:pt idx="49">
                  <c:v>Record accessed in error</c:v>
                </c:pt>
                <c:pt idx="50">
                  <c:v>Referral - Missing/inadequate/illegible</c:v>
                </c:pt>
                <c:pt idx="51">
                  <c:v>Scans/x-rays/specimens - Inadequate/incomplete</c:v>
                </c:pt>
                <c:pt idx="52">
                  <c:v>Scans/x-rays/specimens - Mislabelled/unlabelled</c:v>
                </c:pt>
                <c:pt idx="53">
                  <c:v>Scans/x-rays/specimens - Missing/not received by external service</c:v>
                </c:pt>
                <c:pt idx="54">
                  <c:v>Scans/x-rays/specimens - Wrong</c:v>
                </c:pt>
                <c:pt idx="55">
                  <c:v>Self discharge</c:v>
                </c:pt>
                <c:pt idx="56">
                  <c:v>Service User Issues Other</c:v>
                </c:pt>
                <c:pt idx="57">
                  <c:v>Slip/trip/fall</c:v>
                </c:pt>
                <c:pt idx="58">
                  <c:v>Staffing Other</c:v>
                </c:pt>
                <c:pt idx="59">
                  <c:v>Struck by falling object</c:v>
                </c:pt>
                <c:pt idx="60">
                  <c:v>Sudden Onset of Illness</c:v>
                </c:pt>
                <c:pt idx="61">
                  <c:v>Test - Failure/delay to undertake</c:v>
                </c:pt>
                <c:pt idx="62">
                  <c:v>Test request form - None/incomplete</c:v>
                </c:pt>
                <c:pt idx="63">
                  <c:v>Test results/report - Failure/delay to interpret or act on</c:v>
                </c:pt>
                <c:pt idx="64">
                  <c:v>Test results/report - Failure/delay to receive</c:v>
                </c:pt>
                <c:pt idx="65">
                  <c:v>Test results/report - Incorrect</c:v>
                </c:pt>
                <c:pt idx="66">
                  <c:v>Test results/report - Mislabelled</c:v>
                </c:pt>
                <c:pt idx="67">
                  <c:v>Test results/report - Missing</c:v>
                </c:pt>
                <c:pt idx="68">
                  <c:v>Transfer - Delay/failure</c:v>
                </c:pt>
                <c:pt idx="69">
                  <c:v>Treatment - Delay/failure in recognising complications</c:v>
                </c:pt>
                <c:pt idx="70">
                  <c:v>Unauthorised access</c:v>
                </c:pt>
                <c:pt idx="71">
                  <c:v>Unsafe environment</c:v>
                </c:pt>
                <c:pt idx="72">
                  <c:v>Unspecified access, admin, transfer, discharge</c:v>
                </c:pt>
                <c:pt idx="73">
                  <c:v>Unspecified accident</c:v>
                </c:pt>
                <c:pt idx="74">
                  <c:v>Unspecified medication issue</c:v>
                </c:pt>
                <c:pt idx="75">
                  <c:v>Unspecified Other Security Issue</c:v>
                </c:pt>
                <c:pt idx="76">
                  <c:v>Wrong device or equipment used</c:v>
                </c:pt>
                <c:pt idx="77">
                  <c:v>Medical Device Issue Other</c:v>
                </c:pt>
              </c:strCache>
            </c:strRef>
          </c:cat>
          <c:val>
            <c:numRef>
              <c:f>Data!$B$2:$B$79</c:f>
              <c:numCache>
                <c:formatCode>General</c:formatCode>
                <c:ptCount val="78"/>
                <c:pt idx="0">
                  <c:v>1</c:v>
                </c:pt>
                <c:pt idx="1">
                  <c:v>3</c:v>
                </c:pt>
                <c:pt idx="2">
                  <c:v>2</c:v>
                </c:pt>
                <c:pt idx="3">
                  <c:v>18</c:v>
                </c:pt>
                <c:pt idx="4">
                  <c:v>9</c:v>
                </c:pt>
                <c:pt idx="5">
                  <c:v>66</c:v>
                </c:pt>
                <c:pt idx="6">
                  <c:v>2</c:v>
                </c:pt>
                <c:pt idx="7">
                  <c:v>2</c:v>
                </c:pt>
                <c:pt idx="8">
                  <c:v>6</c:v>
                </c:pt>
                <c:pt idx="9">
                  <c:v>3</c:v>
                </c:pt>
                <c:pt idx="10">
                  <c:v>9</c:v>
                </c:pt>
                <c:pt idx="11">
                  <c:v>18</c:v>
                </c:pt>
                <c:pt idx="12">
                  <c:v>50</c:v>
                </c:pt>
                <c:pt idx="13">
                  <c:v>1</c:v>
                </c:pt>
                <c:pt idx="14">
                  <c:v>202</c:v>
                </c:pt>
                <c:pt idx="15">
                  <c:v>10</c:v>
                </c:pt>
                <c:pt idx="16">
                  <c:v>2</c:v>
                </c:pt>
                <c:pt idx="17">
                  <c:v>2</c:v>
                </c:pt>
                <c:pt idx="18">
                  <c:v>11</c:v>
                </c:pt>
                <c:pt idx="19">
                  <c:v>150</c:v>
                </c:pt>
                <c:pt idx="20">
                  <c:v>150</c:v>
                </c:pt>
                <c:pt idx="21">
                  <c:v>14</c:v>
                </c:pt>
                <c:pt idx="22">
                  <c:v>9</c:v>
                </c:pt>
                <c:pt idx="23">
                  <c:v>8</c:v>
                </c:pt>
                <c:pt idx="24">
                  <c:v>180</c:v>
                </c:pt>
                <c:pt idx="25">
                  <c:v>1</c:v>
                </c:pt>
                <c:pt idx="26">
                  <c:v>2</c:v>
                </c:pt>
                <c:pt idx="27">
                  <c:v>5</c:v>
                </c:pt>
                <c:pt idx="28">
                  <c:v>57</c:v>
                </c:pt>
                <c:pt idx="29">
                  <c:v>70</c:v>
                </c:pt>
                <c:pt idx="30">
                  <c:v>2</c:v>
                </c:pt>
                <c:pt idx="31">
                  <c:v>15</c:v>
                </c:pt>
                <c:pt idx="32">
                  <c:v>2</c:v>
                </c:pt>
                <c:pt idx="33">
                  <c:v>1</c:v>
                </c:pt>
                <c:pt idx="34">
                  <c:v>3</c:v>
                </c:pt>
                <c:pt idx="35">
                  <c:v>100</c:v>
                </c:pt>
                <c:pt idx="36">
                  <c:v>133</c:v>
                </c:pt>
                <c:pt idx="37">
                  <c:v>2</c:v>
                </c:pt>
                <c:pt idx="38">
                  <c:v>1</c:v>
                </c:pt>
                <c:pt idx="39">
                  <c:v>5</c:v>
                </c:pt>
                <c:pt idx="40">
                  <c:v>110</c:v>
                </c:pt>
                <c:pt idx="41">
                  <c:v>6</c:v>
                </c:pt>
                <c:pt idx="42">
                  <c:v>6</c:v>
                </c:pt>
                <c:pt idx="43">
                  <c:v>28</c:v>
                </c:pt>
                <c:pt idx="44">
                  <c:v>4</c:v>
                </c:pt>
                <c:pt idx="45">
                  <c:v>32</c:v>
                </c:pt>
                <c:pt idx="46">
                  <c:v>1</c:v>
                </c:pt>
                <c:pt idx="47">
                  <c:v>6</c:v>
                </c:pt>
                <c:pt idx="48">
                  <c:v>10</c:v>
                </c:pt>
                <c:pt idx="49">
                  <c:v>3</c:v>
                </c:pt>
                <c:pt idx="50">
                  <c:v>12</c:v>
                </c:pt>
                <c:pt idx="51">
                  <c:v>5</c:v>
                </c:pt>
                <c:pt idx="52">
                  <c:v>14</c:v>
                </c:pt>
                <c:pt idx="53">
                  <c:v>7</c:v>
                </c:pt>
                <c:pt idx="54">
                  <c:v>2</c:v>
                </c:pt>
                <c:pt idx="55">
                  <c:v>1</c:v>
                </c:pt>
                <c:pt idx="56">
                  <c:v>7</c:v>
                </c:pt>
                <c:pt idx="57">
                  <c:v>10</c:v>
                </c:pt>
                <c:pt idx="58">
                  <c:v>2</c:v>
                </c:pt>
                <c:pt idx="59">
                  <c:v>1</c:v>
                </c:pt>
                <c:pt idx="60">
                  <c:v>3</c:v>
                </c:pt>
                <c:pt idx="61">
                  <c:v>10</c:v>
                </c:pt>
                <c:pt idx="62">
                  <c:v>2</c:v>
                </c:pt>
                <c:pt idx="63">
                  <c:v>12</c:v>
                </c:pt>
                <c:pt idx="64">
                  <c:v>9</c:v>
                </c:pt>
                <c:pt idx="65">
                  <c:v>7</c:v>
                </c:pt>
                <c:pt idx="66">
                  <c:v>5</c:v>
                </c:pt>
                <c:pt idx="67">
                  <c:v>1</c:v>
                </c:pt>
                <c:pt idx="68">
                  <c:v>2</c:v>
                </c:pt>
                <c:pt idx="69">
                  <c:v>23</c:v>
                </c:pt>
                <c:pt idx="70">
                  <c:v>4</c:v>
                </c:pt>
                <c:pt idx="71">
                  <c:v>1</c:v>
                </c:pt>
                <c:pt idx="72">
                  <c:v>174</c:v>
                </c:pt>
                <c:pt idx="73">
                  <c:v>7</c:v>
                </c:pt>
                <c:pt idx="74">
                  <c:v>33</c:v>
                </c:pt>
                <c:pt idx="75">
                  <c:v>1</c:v>
                </c:pt>
                <c:pt idx="76">
                  <c:v>2</c:v>
                </c:pt>
                <c:pt idx="77">
                  <c:v>3</c:v>
                </c:pt>
              </c:numCache>
            </c:numRef>
          </c:val>
          <c:extLst>
            <c:ext xmlns:c16="http://schemas.microsoft.com/office/drawing/2014/chart" uri="{C3380CC4-5D6E-409C-BE32-E72D297353CC}">
              <c16:uniqueId val="{00000000-F83F-4A40-93FF-1713A97FCAB4}"/>
            </c:ext>
          </c:extLst>
        </c:ser>
        <c:dLbls>
          <c:showLegendKey val="0"/>
          <c:showVal val="0"/>
          <c:showCatName val="0"/>
          <c:showSerName val="0"/>
          <c:showPercent val="0"/>
          <c:showBubbleSize val="0"/>
        </c:dLbls>
        <c:gapWidth val="150"/>
        <c:axId val="75091328"/>
        <c:axId val="75089408"/>
      </c:barChart>
      <c:catAx>
        <c:axId val="75091328"/>
        <c:scaling>
          <c:orientation val="minMax"/>
        </c:scaling>
        <c:delete val="0"/>
        <c:axPos val="b"/>
        <c:numFmt formatCode="General" sourceLinked="1"/>
        <c:majorTickMark val="out"/>
        <c:minorTickMark val="none"/>
        <c:tickLblPos val="nextTo"/>
        <c:txPr>
          <a:bodyPr/>
          <a:lstStyle/>
          <a:p>
            <a:pPr>
              <a:defRPr sz="600"/>
            </a:pPr>
            <a:endParaRPr lang="en-US"/>
          </a:p>
        </c:txPr>
        <c:crossAx val="75089408"/>
        <c:crosses val="autoZero"/>
        <c:auto val="1"/>
        <c:lblAlgn val="ctr"/>
        <c:lblOffset val="100"/>
        <c:noMultiLvlLbl val="0"/>
      </c:catAx>
      <c:valAx>
        <c:axId val="75089408"/>
        <c:scaling>
          <c:orientation val="minMax"/>
        </c:scaling>
        <c:delete val="0"/>
        <c:axPos val="l"/>
        <c:majorGridlines/>
        <c:numFmt formatCode="General" sourceLinked="1"/>
        <c:majorTickMark val="out"/>
        <c:minorTickMark val="none"/>
        <c:tickLblPos val="nextTo"/>
        <c:crossAx val="75089408"/>
        <c:crosses val="autoZero"/>
        <c:crossBetween val="midCat"/>
      </c:valAx>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05320E8E346C7975A2F3980769B24"/>
        <w:category>
          <w:name w:val="General"/>
          <w:gallery w:val="placeholder"/>
        </w:category>
        <w:types>
          <w:type w:val="bbPlcHdr"/>
        </w:types>
        <w:behaviors>
          <w:behavior w:val="content"/>
        </w:behaviors>
        <w:guid w:val="{52CCC956-2A79-48F2-9FE2-7230D38B5068}"/>
      </w:docPartPr>
      <w:docPartBody>
        <w:p w:rsidR="00E80E4D" w:rsidRDefault="00E80E4D" w:rsidP="00E80E4D">
          <w:pPr>
            <w:pStyle w:val="D5A05320E8E346C7975A2F3980769B24"/>
          </w:pPr>
          <w:r w:rsidRPr="00113B2D">
            <w:rPr>
              <w:rStyle w:val="PlaceholderText"/>
              <w:rFonts w:ascii="Arial" w:hAnsi="Arial" w:cs="Arial"/>
            </w:rPr>
            <w:t>Choose an item.</w:t>
          </w:r>
        </w:p>
      </w:docPartBody>
    </w:docPart>
    <w:docPart>
      <w:docPartPr>
        <w:name w:val="D14057BF522646E4990CB98DBD573FD5"/>
        <w:category>
          <w:name w:val="General"/>
          <w:gallery w:val="placeholder"/>
        </w:category>
        <w:types>
          <w:type w:val="bbPlcHdr"/>
        </w:types>
        <w:behaviors>
          <w:behavior w:val="content"/>
        </w:behaviors>
        <w:guid w:val="{7E5C2FF6-81A0-451B-8B9D-1152F762E0EE}"/>
      </w:docPartPr>
      <w:docPartBody>
        <w:p w:rsidR="00E80E4D" w:rsidRDefault="00E80E4D" w:rsidP="00E80E4D">
          <w:pPr>
            <w:pStyle w:val="D14057BF522646E4990CB98DBD573FD5"/>
          </w:pPr>
          <w:r>
            <w:rPr>
              <w:rFonts w:ascii="Arial" w:hAnsi="Arial" w:cs="Arial"/>
              <w:sz w:val="16"/>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4D"/>
    <w:rsid w:val="00110FC0"/>
    <w:rsid w:val="0018792E"/>
    <w:rsid w:val="001C410B"/>
    <w:rsid w:val="0020544D"/>
    <w:rsid w:val="0020602D"/>
    <w:rsid w:val="002C58BA"/>
    <w:rsid w:val="00376BDE"/>
    <w:rsid w:val="00395B6B"/>
    <w:rsid w:val="003F6576"/>
    <w:rsid w:val="00480C44"/>
    <w:rsid w:val="004A1971"/>
    <w:rsid w:val="005B2537"/>
    <w:rsid w:val="0061042F"/>
    <w:rsid w:val="006A70ED"/>
    <w:rsid w:val="006E4021"/>
    <w:rsid w:val="006F408B"/>
    <w:rsid w:val="007C5DB8"/>
    <w:rsid w:val="00872FF3"/>
    <w:rsid w:val="00952849"/>
    <w:rsid w:val="0097521C"/>
    <w:rsid w:val="009C46F1"/>
    <w:rsid w:val="00A17B09"/>
    <w:rsid w:val="00AB3973"/>
    <w:rsid w:val="00B454FA"/>
    <w:rsid w:val="00C5422B"/>
    <w:rsid w:val="00CA5866"/>
    <w:rsid w:val="00D96CCC"/>
    <w:rsid w:val="00E80E4D"/>
    <w:rsid w:val="00F903E9"/>
    <w:rsid w:val="00FF5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21C"/>
    <w:rPr>
      <w:color w:val="808080"/>
    </w:rPr>
  </w:style>
  <w:style w:type="paragraph" w:customStyle="1" w:styleId="D5A05320E8E346C7975A2F3980769B24">
    <w:name w:val="D5A05320E8E346C7975A2F3980769B24"/>
    <w:rsid w:val="00E80E4D"/>
  </w:style>
  <w:style w:type="paragraph" w:customStyle="1" w:styleId="D14057BF522646E4990CB98DBD573FD5">
    <w:name w:val="D14057BF522646E4990CB98DBD573FD5"/>
    <w:rsid w:val="00E80E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0D455-427B-42B0-8419-A8E53CC93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4488</Words>
  <Characters>25582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Det Norske Veritas</Company>
  <LinksUpToDate>false</LinksUpToDate>
  <CharactersWithSpaces>30010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NMALB</dc:creator>
  <cp:lastModifiedBy>WEBB, Liz (CAMBRIDGESHIRE COMMUNITY SERVICES NHS TRUST)</cp:lastModifiedBy>
  <cp:revision>2</cp:revision>
  <cp:lastPrinted>2026-02-19T11:45:00Z</cp:lastPrinted>
  <dcterms:created xsi:type="dcterms:W3CDTF">2026-03-06T15:55:00Z</dcterms:created>
  <dcterms:modified xsi:type="dcterms:W3CDTF">2026-03-06T15:55:00Z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-1798296093</vt:i4>
  </property>
</Properties>
</file>